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Arial" w:cs="Arial" w:eastAsia="Arial" w:hAnsi="Arial"/>
          <w:b/>
          <w:bCs/>
          <w:color w:val="5B5952"/>
          <w:sz w:val="22"/>
          <w:szCs w:val="22"/>
        </w:rPr>
        <w:t xml:space="preserve">PROJET HYPOSTASIA</w:t>
      </w:r>
    </w:p>
    <w:p>
      <w:pPr>
        <w:spacing w:after="100"/>
        <w:jc w:val="center"/>
      </w:pPr>
      <w:r>
        <w:rPr>
          <w:rFonts w:ascii="Arial" w:cs="Arial" w:eastAsia="Arial" w:hAnsi="Arial"/>
          <w:b/>
          <w:bCs/>
          <w:color w:val="01696F"/>
          <w:sz w:val="52"/>
          <w:szCs w:val="52"/>
        </w:rPr>
        <w:t xml:space="preserve">La géométrie des débats</w:t>
      </w:r>
    </w:p>
    <w:p>
      <w:pPr>
        <w:spacing w:after="500"/>
        <w:jc w:val="center"/>
      </w:pPr>
      <w:r>
        <w:rPr>
          <w:rFonts w:ascii="Arial" w:cs="Arial" w:eastAsia="Arial" w:hAnsi="Arial"/>
          <w:color w:val="28251D"/>
          <w:sz w:val="32"/>
          <w:szCs w:val="32"/>
        </w:rPr>
        <w:t xml:space="preserve">Diriger et contrôler les raisonnements</w:t>
      </w:r>
    </w:p>
    <w:p>
      <w:pPr>
        <w:spacing w:after="80"/>
        <w:jc w:val="center"/>
      </w:pPr>
      <w:r>
        <w:rPr>
          <w:rFonts w:ascii="Arial" w:cs="Arial" w:eastAsia="Arial" w:hAnsi="Arial"/>
          <w:b/>
          <w:bCs/>
          <w:color w:val="5B5952"/>
          <w:sz w:val="24"/>
          <w:szCs w:val="24"/>
        </w:rPr>
        <w:t xml:space="preserve">CARNET DE COURS</w:t>
      </w:r>
    </w:p>
    <w:p>
      <w:pPr>
        <w:spacing w:after="700"/>
        <w:jc w:val="center"/>
      </w:pPr>
      <w:r>
        <w:rPr>
          <w:rFonts w:ascii="Arial" w:cs="Arial" w:eastAsia="Arial" w:hAnsi="Arial"/>
          <w:i/>
          <w:iCs/>
          <w:color w:val="5B5952"/>
          <w:sz w:val="20"/>
          <w:szCs w:val="20"/>
        </w:rPr>
        <w:t xml:space="preserve">Transparents · Verbatim · Notes des participants</w:t>
      </w:r>
    </w:p>
    <w:p>
      <w:pPr>
        <w:spacing w:after="40"/>
        <w:jc w:val="center"/>
      </w:pPr>
      <w:r>
        <w:rPr>
          <w:rFonts w:ascii="Arial" w:cs="Arial" w:eastAsia="Arial" w:hAnsi="Arial"/>
          <w:b/>
          <w:bCs/>
          <w:color w:val="28251D"/>
          <w:sz w:val="24"/>
          <w:szCs w:val="24"/>
        </w:rPr>
        <w:t xml:space="preserve">Un cours de Dominique Luzeaux</w:t>
      </w:r>
    </w:p>
    <w:p>
      <w:pPr>
        <w:spacing w:after="300"/>
        <w:jc w:val="center"/>
      </w:pPr>
      <w:r>
        <w:rPr>
          <w:rFonts w:ascii="Arial" w:cs="Arial" w:eastAsia="Arial" w:hAnsi="Arial"/>
          <w:color w:val="28251D"/>
          <w:sz w:val="22"/>
          <w:szCs w:val="22"/>
        </w:rPr>
        <w:t xml:space="preserve">à une classe réunissant Alan Turing, Baruch Spinoza, Adonaï — et les enfants</w:t>
      </w:r>
    </w:p>
    <w:p>
      <w:pPr>
        <w:spacing w:before="900"/>
        <w:jc w:val="center"/>
      </w:pPr>
      <w:r>
        <w:rPr>
          <w:rFonts w:ascii="Arial" w:cs="Arial" w:eastAsia="Arial" w:hAnsi="Arial"/>
          <w:color w:val="5B5952"/>
          <w:sz w:val="18"/>
          <w:szCs w:val="18"/>
        </w:rPr>
        <w:t xml:space="preserve">Séance simulée — 14 septembre 2026</w:t>
      </w:r>
    </w:p>
    <w:p>
      <w:r>
        <w:br w:type="page"/>
      </w:r>
    </w:p>
    <w:p>
      <w:pPr>
        <w:pStyle w:val="Heading1"/>
      </w:pPr>
      <w:r>
        <w:t xml:space="preserve">Avant-propos</w:t>
      </w:r>
    </w:p>
    <w:p>
      <w:pPr>
        <w:spacing w:after="120"/>
      </w:pPr>
      <w:r>
        <w:rPr>
          <w:rFonts w:ascii="Arial" w:cs="Arial" w:eastAsia="Arial" w:hAnsi="Arial"/>
          <w:b w:val="false"/>
          <w:bCs w:val="false"/>
          <w:i w:val="false"/>
          <w:iCs w:val="false"/>
          <w:color w:val="28251D"/>
          <w:sz w:val="22"/>
          <w:szCs w:val="22"/>
        </w:rPr>
        <w:t xml:space="preserve">Ce carnet restitue une séance imaginaire de la classe Hypostasia. Dominique Luzeaux y enseigne l'usage de la géométrie des débats pour diriger et contrôler les raisonnements à trois esprits HPI convoqués comme incarnations de trois manières de raisonner — Alan Turing pour le calcul et la question de la décidabilité, Baruch Spinoza pour la démonstration more geometrico, Adonaï pour ce qui échappe à toute preuve — et à trois enfants, Léa, Noé et Inès, qui apportent l'exigence du concret et la fraîcheur du bon sens.</w:t>
      </w:r>
    </w:p>
    <w:p>
      <w:pPr>
        <w:spacing w:after="120"/>
      </w:pPr>
      <w:r>
        <w:rPr>
          <w:rFonts w:ascii="Arial" w:cs="Arial" w:eastAsia="Arial" w:hAnsi="Arial"/>
          <w:b w:val="false"/>
          <w:bCs w:val="false"/>
          <w:i w:val="false"/>
          <w:iCs w:val="false"/>
          <w:color w:val="28251D"/>
          <w:sz w:val="22"/>
          <w:szCs w:val="22"/>
        </w:rPr>
        <w:t xml:space="preserve">Le cours prend appui sur le cadre développé par Jean Sallantin, Dominique Luzeaux, Jonas Turbeaux et Véronique Pinet dans « Logics and Geometry of Debates: Intelligence as a Commons » : le triptyque des intelligences (IHI, CHI, IA), le polyèdre tressé de six formes de raisonnement peirciennes, les trente hypostases, les modes du débat, et les étapes de construction d'une synthèse délibérative jusqu'à la rédaction d'une charte.</w:t>
      </w:r>
    </w:p>
    <w:p>
      <w:pPr>
        <w:spacing w:after="120"/>
      </w:pPr>
      <w:r>
        <w:rPr>
          <w:rFonts w:ascii="Arial" w:cs="Arial" w:eastAsia="Arial" w:hAnsi="Arial"/>
          <w:b w:val="false"/>
          <w:bCs w:val="false"/>
          <w:i w:val="false"/>
          <w:iCs w:val="false"/>
          <w:color w:val="28251D"/>
          <w:sz w:val="22"/>
          <w:szCs w:val="22"/>
        </w:rPr>
        <w:t xml:space="preserve">Le carnet réunit trois pièces, comme le ferait tout support de cours véritablement documenté :</w:t>
      </w:r>
    </w:p>
    <w:p>
      <w:pPr>
        <w:pStyle w:val="ListParagraph"/>
        <w:numPr>
          <w:ilvl w:val="0"/>
          <w:numId w:val="2"/>
        </w:numPr>
        <w:spacing w:after="80"/>
      </w:pPr>
      <w:r>
        <w:rPr>
          <w:rFonts w:ascii="Arial" w:cs="Arial" w:eastAsia="Arial" w:hAnsi="Arial"/>
          <w:b w:val="false"/>
          <w:bCs w:val="false"/>
          <w:color w:val="28251D"/>
          <w:sz w:val="21"/>
          <w:szCs w:val="21"/>
        </w:rPr>
        <w:t xml:space="preserve">les transparents projetés en séance (Partie I) ;</w:t>
      </w:r>
    </w:p>
    <w:p>
      <w:pPr>
        <w:pStyle w:val="ListParagraph"/>
        <w:numPr>
          <w:ilvl w:val="0"/>
          <w:numId w:val="2"/>
        </w:numPr>
        <w:spacing w:after="80"/>
      </w:pPr>
      <w:r>
        <w:rPr>
          <w:rFonts w:ascii="Arial" w:cs="Arial" w:eastAsia="Arial" w:hAnsi="Arial"/>
          <w:b w:val="false"/>
          <w:bCs w:val="false"/>
          <w:color w:val="28251D"/>
          <w:sz w:val="21"/>
          <w:szCs w:val="21"/>
        </w:rPr>
        <w:t xml:space="preserve">le verbatim de la discussion, tel qu'il aurait pu être recueilli (Partie II) ;</w:t>
      </w:r>
    </w:p>
    <w:p>
      <w:pPr>
        <w:pStyle w:val="ListParagraph"/>
        <w:numPr>
          <w:ilvl w:val="0"/>
          <w:numId w:val="2"/>
        </w:numPr>
        <w:spacing w:after="80"/>
      </w:pPr>
      <w:r>
        <w:rPr>
          <w:rFonts w:ascii="Arial" w:cs="Arial" w:eastAsia="Arial" w:hAnsi="Arial"/>
          <w:b w:val="false"/>
          <w:bCs w:val="false"/>
          <w:color w:val="28251D"/>
          <w:sz w:val="21"/>
          <w:szCs w:val="21"/>
        </w:rPr>
        <w:t xml:space="preserve">les notes personnelles prises par chaque participant, dans son style propre (Partie III).</w:t>
      </w:r>
    </w:p>
    <w:p>
      <w:pPr>
        <w:spacing w:after="120"/>
      </w:pPr>
      <w:r>
        <w:rPr>
          <w:rFonts w:ascii="Arial" w:cs="Arial" w:eastAsia="Arial" w:hAnsi="Arial"/>
          <w:b w:val="false"/>
          <w:bCs w:val="false"/>
          <w:i/>
          <w:iCs/>
          <w:color w:val="28251D"/>
          <w:sz w:val="22"/>
          <w:szCs w:val="22"/>
        </w:rPr>
        <w:t xml:space="preserve">Rien dans ce document ne prétend trancher les questions théologiques ou philosophiques qu'il met en scène : Adonaï, Spinoza et Turing y sont des voix, non des autorités. Le seul verdict que le cours autorise est logique et provisoire — celui d'un argument non réfuté et non prouvé, une hypostase, toujours ouverte à reprise.</w:t>
      </w:r>
    </w:p>
    <w:p>
      <w:r>
        <w:br w:type="page"/>
      </w:r>
    </w:p>
    <w:p>
      <w:pPr>
        <w:pStyle w:val="Heading1"/>
      </w:pPr>
      <w:r>
        <w:t xml:space="preserve">Sommaire</w:t>
      </w:r>
    </w:p>
    <w:p>
      <w:pPr>
        <w:spacing w:after="120"/>
      </w:pPr>
      <w:r>
        <w:rPr>
          <w:rFonts w:ascii="Arial" w:cs="Arial" w:eastAsia="Arial" w:hAnsi="Arial"/>
          <w:b/>
          <w:bCs/>
          <w:i w:val="false"/>
          <w:iCs w:val="false"/>
          <w:color w:val="28251D"/>
          <w:sz w:val="24"/>
          <w:szCs w:val="24"/>
        </w:rPr>
        <w:t xml:space="preserve">Avant-propos</w:t>
      </w:r>
    </w:p>
    <w:p>
      <w:pPr>
        <w:spacing w:after="120"/>
      </w:pPr>
      <w:r>
        <w:rPr>
          <w:rFonts w:ascii="Arial" w:cs="Arial" w:eastAsia="Arial" w:hAnsi="Arial"/>
          <w:b w:val="false"/>
          <w:bCs w:val="false"/>
          <w:i w:val="false"/>
          <w:iCs w:val="false"/>
          <w:color w:val="28251D"/>
          <w:sz w:val="22"/>
          <w:szCs w:val="22"/>
        </w:rPr>
        <w:t xml:space="preserve"/>
      </w:r>
    </w:p>
    <w:p>
      <w:pPr>
        <w:spacing w:after="120"/>
      </w:pPr>
      <w:r>
        <w:rPr>
          <w:rFonts w:ascii="Arial" w:cs="Arial" w:eastAsia="Arial" w:hAnsi="Arial"/>
          <w:b/>
          <w:bCs/>
          <w:i w:val="false"/>
          <w:iCs w:val="false"/>
          <w:color w:val="01696F"/>
          <w:sz w:val="24"/>
          <w:szCs w:val="24"/>
        </w:rPr>
        <w:t xml:space="preserve">Partie I — Les transparents du cours</w:t>
      </w:r>
    </w:p>
    <w:p>
      <w:pPr>
        <w:pStyle w:val="ListParagraph"/>
        <w:numPr>
          <w:ilvl w:val="0"/>
          <w:numId w:val="2"/>
        </w:numPr>
        <w:spacing w:after="80"/>
      </w:pPr>
      <w:r>
        <w:rPr>
          <w:rFonts w:ascii="Arial" w:cs="Arial" w:eastAsia="Arial" w:hAnsi="Arial"/>
          <w:b w:val="false"/>
          <w:bCs w:val="false"/>
          <w:color w:val="28251D"/>
          <w:sz w:val="21"/>
          <w:szCs w:val="21"/>
        </w:rPr>
        <w:t xml:space="preserve">1. Le problème : des raisonnements sans direction ni contrôle</w:t>
      </w:r>
    </w:p>
    <w:p>
      <w:pPr>
        <w:pStyle w:val="ListParagraph"/>
        <w:numPr>
          <w:ilvl w:val="0"/>
          <w:numId w:val="2"/>
        </w:numPr>
        <w:spacing w:after="80"/>
      </w:pPr>
      <w:r>
        <w:rPr>
          <w:rFonts w:ascii="Arial" w:cs="Arial" w:eastAsia="Arial" w:hAnsi="Arial"/>
          <w:b w:val="false"/>
          <w:bCs w:val="false"/>
          <w:color w:val="28251D"/>
          <w:sz w:val="21"/>
          <w:szCs w:val="21"/>
        </w:rPr>
        <w:t xml:space="preserve">2. IHI, CHI, IA : trois intelligences, trois interfaces</w:t>
      </w:r>
    </w:p>
    <w:p>
      <w:pPr>
        <w:pStyle w:val="ListParagraph"/>
        <w:numPr>
          <w:ilvl w:val="0"/>
          <w:numId w:val="2"/>
        </w:numPr>
        <w:spacing w:after="80"/>
      </w:pPr>
      <w:r>
        <w:rPr>
          <w:rFonts w:ascii="Arial" w:cs="Arial" w:eastAsia="Arial" w:hAnsi="Arial"/>
          <w:b w:val="false"/>
          <w:bCs w:val="false"/>
          <w:color w:val="28251D"/>
          <w:sz w:val="21"/>
          <w:szCs w:val="21"/>
        </w:rPr>
        <w:t xml:space="preserve">3. La géométrie des débats : un polyèdre tissé de six fils</w:t>
      </w:r>
    </w:p>
    <w:p>
      <w:pPr>
        <w:pStyle w:val="ListParagraph"/>
        <w:numPr>
          <w:ilvl w:val="0"/>
          <w:numId w:val="2"/>
        </w:numPr>
        <w:spacing w:after="80"/>
      </w:pPr>
      <w:r>
        <w:rPr>
          <w:rFonts w:ascii="Arial" w:cs="Arial" w:eastAsia="Arial" w:hAnsi="Arial"/>
          <w:b w:val="false"/>
          <w:bCs w:val="false"/>
          <w:color w:val="28251D"/>
          <w:sz w:val="21"/>
          <w:szCs w:val="21"/>
        </w:rPr>
        <w:t xml:space="preserve">4. L'hypostase : le statut logique d'un argument</w:t>
      </w:r>
    </w:p>
    <w:p>
      <w:pPr>
        <w:pStyle w:val="ListParagraph"/>
        <w:numPr>
          <w:ilvl w:val="0"/>
          <w:numId w:val="2"/>
        </w:numPr>
        <w:spacing w:after="80"/>
      </w:pPr>
      <w:r>
        <w:rPr>
          <w:rFonts w:ascii="Arial" w:cs="Arial" w:eastAsia="Arial" w:hAnsi="Arial"/>
          <w:b w:val="false"/>
          <w:bCs w:val="false"/>
          <w:color w:val="28251D"/>
          <w:sz w:val="21"/>
          <w:szCs w:val="21"/>
        </w:rPr>
        <w:t xml:space="preserve">5. La carte complète : les trente hypostases</w:t>
      </w:r>
    </w:p>
    <w:p>
      <w:pPr>
        <w:pStyle w:val="ListParagraph"/>
        <w:numPr>
          <w:ilvl w:val="0"/>
          <w:numId w:val="2"/>
        </w:numPr>
        <w:spacing w:after="80"/>
      </w:pPr>
      <w:r>
        <w:rPr>
          <w:rFonts w:ascii="Arial" w:cs="Arial" w:eastAsia="Arial" w:hAnsi="Arial"/>
          <w:b w:val="false"/>
          <w:bCs w:val="false"/>
          <w:color w:val="28251D"/>
          <w:sz w:val="21"/>
          <w:szCs w:val="21"/>
        </w:rPr>
        <w:t xml:space="preserve">6. Discuté, disputé, controversé, consensuel</w:t>
      </w:r>
    </w:p>
    <w:p>
      <w:pPr>
        <w:pStyle w:val="ListParagraph"/>
        <w:numPr>
          <w:ilvl w:val="0"/>
          <w:numId w:val="2"/>
        </w:numPr>
        <w:spacing w:after="80"/>
      </w:pPr>
      <w:r>
        <w:rPr>
          <w:rFonts w:ascii="Arial" w:cs="Arial" w:eastAsia="Arial" w:hAnsi="Arial"/>
          <w:b w:val="false"/>
          <w:bCs w:val="false"/>
          <w:color w:val="28251D"/>
          <w:sz w:val="21"/>
          <w:szCs w:val="21"/>
        </w:rPr>
        <w:t xml:space="preserve">7. Diriger : suivre le flux sur le polyèdre</w:t>
      </w:r>
    </w:p>
    <w:p>
      <w:pPr>
        <w:pStyle w:val="ListParagraph"/>
        <w:numPr>
          <w:ilvl w:val="0"/>
          <w:numId w:val="2"/>
        </w:numPr>
        <w:spacing w:after="80"/>
      </w:pPr>
      <w:r>
        <w:rPr>
          <w:rFonts w:ascii="Arial" w:cs="Arial" w:eastAsia="Arial" w:hAnsi="Arial"/>
          <w:b w:val="false"/>
          <w:bCs w:val="false"/>
          <w:color w:val="28251D"/>
          <w:sz w:val="21"/>
          <w:szCs w:val="21"/>
        </w:rPr>
        <w:t xml:space="preserve">8. Contrôler : vérifier, évaluer, rédiger</w:t>
      </w:r>
    </w:p>
    <w:p>
      <w:pPr>
        <w:pStyle w:val="ListParagraph"/>
        <w:numPr>
          <w:ilvl w:val="0"/>
          <w:numId w:val="2"/>
        </w:numPr>
        <w:spacing w:after="80"/>
      </w:pPr>
      <w:r>
        <w:rPr>
          <w:rFonts w:ascii="Arial" w:cs="Arial" w:eastAsia="Arial" w:hAnsi="Arial"/>
          <w:b w:val="false"/>
          <w:bCs w:val="false"/>
          <w:color w:val="28251D"/>
          <w:sz w:val="21"/>
          <w:szCs w:val="21"/>
        </w:rPr>
        <w:t xml:space="preserve">9. Étude de cas : un débat de collège sur l'IA (EPHICENTRIA)</w:t>
      </w:r>
    </w:p>
    <w:p>
      <w:pPr>
        <w:pStyle w:val="ListParagraph"/>
        <w:numPr>
          <w:ilvl w:val="0"/>
          <w:numId w:val="2"/>
        </w:numPr>
        <w:spacing w:after="80"/>
      </w:pPr>
      <w:r>
        <w:rPr>
          <w:rFonts w:ascii="Arial" w:cs="Arial" w:eastAsia="Arial" w:hAnsi="Arial"/>
          <w:b w:val="false"/>
          <w:bCs w:val="false"/>
          <w:color w:val="28251D"/>
          <w:sz w:val="21"/>
          <w:szCs w:val="21"/>
        </w:rPr>
        <w:t xml:space="preserve">10. Ce que la géométrie ne referme pas — et l'exercice du jour</w:t>
      </w:r>
    </w:p>
    <w:p>
      <w:pPr>
        <w:spacing w:after="120"/>
      </w:pPr>
      <w:r>
        <w:rPr>
          <w:rFonts w:ascii="Arial" w:cs="Arial" w:eastAsia="Arial" w:hAnsi="Arial"/>
          <w:b w:val="false"/>
          <w:bCs w:val="false"/>
          <w:i w:val="false"/>
          <w:iCs w:val="false"/>
          <w:color w:val="28251D"/>
          <w:sz w:val="22"/>
          <w:szCs w:val="22"/>
        </w:rPr>
        <w:t xml:space="preserve"/>
      </w:r>
    </w:p>
    <w:p>
      <w:pPr>
        <w:spacing w:after="120"/>
      </w:pPr>
      <w:r>
        <w:rPr>
          <w:rFonts w:ascii="Arial" w:cs="Arial" w:eastAsia="Arial" w:hAnsi="Arial"/>
          <w:b/>
          <w:bCs/>
          <w:i w:val="false"/>
          <w:iCs w:val="false"/>
          <w:color w:val="01696F"/>
          <w:sz w:val="24"/>
          <w:szCs w:val="24"/>
        </w:rPr>
        <w:t xml:space="preserve">Partie II — Verbatim du cours</w:t>
      </w:r>
    </w:p>
    <w:p>
      <w:pPr>
        <w:spacing w:after="120"/>
      </w:pPr>
      <w:r>
        <w:rPr>
          <w:rFonts w:ascii="Arial" w:cs="Arial" w:eastAsia="Arial" w:hAnsi="Arial"/>
          <w:b/>
          <w:bCs/>
          <w:i w:val="false"/>
          <w:iCs w:val="false"/>
          <w:color w:val="01696F"/>
          <w:sz w:val="24"/>
          <w:szCs w:val="24"/>
        </w:rPr>
        <w:t xml:space="preserve">Partie III — Notes de cours des participants</w:t>
      </w:r>
    </w:p>
    <w:p>
      <w:pPr>
        <w:pStyle w:val="ListParagraph"/>
        <w:numPr>
          <w:ilvl w:val="0"/>
          <w:numId w:val="2"/>
        </w:numPr>
        <w:spacing w:after="80"/>
      </w:pPr>
      <w:r>
        <w:rPr>
          <w:rFonts w:ascii="Arial" w:cs="Arial" w:eastAsia="Arial" w:hAnsi="Arial"/>
          <w:b w:val="false"/>
          <w:bCs w:val="false"/>
          <w:color w:val="28251D"/>
          <w:sz w:val="21"/>
          <w:szCs w:val="21"/>
        </w:rPr>
        <w:t xml:space="preserve">Notes d'Alan Turing</w:t>
      </w:r>
    </w:p>
    <w:p>
      <w:pPr>
        <w:pStyle w:val="ListParagraph"/>
        <w:numPr>
          <w:ilvl w:val="0"/>
          <w:numId w:val="2"/>
        </w:numPr>
        <w:spacing w:after="80"/>
      </w:pPr>
      <w:r>
        <w:rPr>
          <w:rFonts w:ascii="Arial" w:cs="Arial" w:eastAsia="Arial" w:hAnsi="Arial"/>
          <w:b w:val="false"/>
          <w:bCs w:val="false"/>
          <w:color w:val="28251D"/>
          <w:sz w:val="21"/>
          <w:szCs w:val="21"/>
        </w:rPr>
        <w:t xml:space="preserve">Notes de Baruch Spinoza</w:t>
      </w:r>
    </w:p>
    <w:p>
      <w:pPr>
        <w:pStyle w:val="ListParagraph"/>
        <w:numPr>
          <w:ilvl w:val="0"/>
          <w:numId w:val="2"/>
        </w:numPr>
        <w:spacing w:after="80"/>
      </w:pPr>
      <w:r>
        <w:rPr>
          <w:rFonts w:ascii="Arial" w:cs="Arial" w:eastAsia="Arial" w:hAnsi="Arial"/>
          <w:b w:val="false"/>
          <w:bCs w:val="false"/>
          <w:color w:val="28251D"/>
          <w:sz w:val="21"/>
          <w:szCs w:val="21"/>
        </w:rPr>
        <w:t xml:space="preserve">Notes d'Adonaï</w:t>
      </w:r>
    </w:p>
    <w:p>
      <w:pPr>
        <w:pStyle w:val="ListParagraph"/>
        <w:numPr>
          <w:ilvl w:val="0"/>
          <w:numId w:val="2"/>
        </w:numPr>
        <w:spacing w:after="80"/>
      </w:pPr>
      <w:r>
        <w:rPr>
          <w:rFonts w:ascii="Arial" w:cs="Arial" w:eastAsia="Arial" w:hAnsi="Arial"/>
          <w:b w:val="false"/>
          <w:bCs w:val="false"/>
          <w:color w:val="28251D"/>
          <w:sz w:val="21"/>
          <w:szCs w:val="21"/>
        </w:rPr>
        <w:t xml:space="preserve">Cahier commun — Léa, Noé, Inès</w:t>
      </w:r>
    </w:p>
    <w:p>
      <w:r>
        <w:br w:type="page"/>
      </w:r>
    </w:p>
    <w:p>
      <w:pPr>
        <w:pStyle w:val="Heading1"/>
      </w:pPr>
      <w:r>
        <w:t xml:space="preserve">Partie I — Les transparents du cours</w:t>
      </w:r>
    </w:p>
    <w:p>
      <w:pPr>
        <w:spacing w:after="120"/>
      </w:pPr>
      <w:r>
        <w:rPr>
          <w:rFonts w:ascii="Arial" w:cs="Arial" w:eastAsia="Arial" w:hAnsi="Arial"/>
          <w:b w:val="false"/>
          <w:bCs w:val="false"/>
          <w:i/>
          <w:iCs/>
          <w:color w:val="28251D"/>
          <w:sz w:val="22"/>
          <w:szCs w:val="22"/>
        </w:rPr>
        <w:t xml:space="preserve">Dix transparents, projetés dans l'ordre par Dominique Luzeaux. Le dixième débouche sur l'exercice de fin de séance : la rédaction, par la classe, du premier article d'une charte d'usage de l'IA.</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1</w:t>
            </w:r>
          </w:p>
          <w:p>
            <w:pPr>
              <w:pBdr>
                <w:bottom w:val="single" w:color="01696F" w:sz="6" w:space="6"/>
              </w:pBdr>
              <w:spacing w:after="200"/>
            </w:pPr>
            <w:r>
              <w:rPr>
                <w:rFonts w:ascii="Arial" w:cs="Arial" w:eastAsia="Arial" w:hAnsi="Arial"/>
                <w:b/>
                <w:bCs/>
                <w:color w:val="01696F"/>
                <w:sz w:val="28"/>
                <w:szCs w:val="28"/>
              </w:rPr>
              <w:t xml:space="preserve">Le problème : des raisonnements sans direction ni contrôle</w:t>
            </w:r>
          </w:p>
          <w:p>
            <w:pPr>
              <w:pStyle w:val="ListParagraph"/>
              <w:numPr>
                <w:ilvl w:val="0"/>
                <w:numId w:val="2"/>
              </w:numPr>
              <w:spacing w:after="80"/>
            </w:pPr>
            <w:r>
              <w:rPr>
                <w:rFonts w:ascii="Arial" w:cs="Arial" w:eastAsia="Arial" w:hAnsi="Arial"/>
                <w:b w:val="false"/>
                <w:bCs w:val="false"/>
                <w:color w:val="28251D"/>
                <w:sz w:val="21"/>
                <w:szCs w:val="21"/>
              </w:rPr>
              <w:t xml:space="preserve">Trois dérives que le cours veut combattre :</w:t>
            </w:r>
          </w:p>
          <w:p>
            <w:pPr>
              <w:pStyle w:val="ListParagraph"/>
              <w:numPr>
                <w:ilvl w:val="0"/>
                <w:numId w:val="3"/>
              </w:numPr>
              <w:spacing w:after="80"/>
            </w:pPr>
            <w:r>
              <w:rPr>
                <w:rFonts w:ascii="Arial" w:cs="Arial" w:eastAsia="Arial" w:hAnsi="Arial"/>
                <w:b w:val="false"/>
                <w:bCs w:val="false"/>
                <w:color w:val="28251D"/>
                <w:sz w:val="21"/>
                <w:szCs w:val="21"/>
              </w:rPr>
              <w:t xml:space="preserve">la paresse cognitive assistée — on délègue à l'IA tout le raisonnement, on ne sait plus reconstruire l'argument ;</w:t>
            </w:r>
          </w:p>
          <w:p>
            <w:pPr>
              <w:pStyle w:val="ListParagraph"/>
              <w:numPr>
                <w:ilvl w:val="0"/>
                <w:numId w:val="3"/>
              </w:numPr>
              <w:spacing w:after="80"/>
            </w:pPr>
            <w:r>
              <w:rPr>
                <w:rFonts w:ascii="Arial" w:cs="Arial" w:eastAsia="Arial" w:hAnsi="Arial"/>
                <w:b w:val="false"/>
                <w:bCs w:val="false"/>
                <w:color w:val="28251D"/>
                <w:sz w:val="21"/>
                <w:szCs w:val="21"/>
              </w:rPr>
              <w:t xml:space="preserve">le débat sans mémoire — chaque discussion repart de zéro, aucune trace n'entraîne la suivante ;</w:t>
            </w:r>
          </w:p>
          <w:p>
            <w:pPr>
              <w:pStyle w:val="ListParagraph"/>
              <w:numPr>
                <w:ilvl w:val="0"/>
                <w:numId w:val="3"/>
              </w:numPr>
              <w:spacing w:after="80"/>
            </w:pPr>
            <w:r>
              <w:rPr>
                <w:rFonts w:ascii="Arial" w:cs="Arial" w:eastAsia="Arial" w:hAnsi="Arial"/>
                <w:b w:val="false"/>
                <w:bCs w:val="false"/>
                <w:color w:val="28251D"/>
                <w:sz w:val="21"/>
                <w:szCs w:val="21"/>
              </w:rPr>
              <w:t xml:space="preserve">la synthèse venue de nulle part — une conclusion qui ne s'ancre dans aucun énoncé effectivement prononcé.</w:t>
            </w:r>
          </w:p>
          <w:p>
            <w:pPr>
              <w:pStyle w:val="ListParagraph"/>
              <w:numPr>
                <w:ilvl w:val="0"/>
                <w:numId w:val="2"/>
              </w:numPr>
              <w:spacing w:after="80"/>
            </w:pPr>
            <w:r>
              <w:rPr>
                <w:rFonts w:ascii="Arial" w:cs="Arial" w:eastAsia="Arial" w:hAnsi="Arial"/>
                <w:b w:val="false"/>
                <w:bCs w:val="false"/>
                <w:color w:val="28251D"/>
                <w:sz w:val="21"/>
                <w:szCs w:val="21"/>
              </w:rPr>
              <w:t xml:space="preserve">Diriger : orienter un raisonnement vers les points où il devient fécond, sans jamais le clore par avance.</w:t>
            </w:r>
          </w:p>
          <w:p>
            <w:pPr>
              <w:pStyle w:val="ListParagraph"/>
              <w:numPr>
                <w:ilvl w:val="0"/>
                <w:numId w:val="2"/>
              </w:numPr>
              <w:spacing w:after="80"/>
            </w:pPr>
            <w:r>
              <w:rPr>
                <w:rFonts w:ascii="Arial" w:cs="Arial" w:eastAsia="Arial" w:hAnsi="Arial"/>
                <w:b w:val="false"/>
                <w:bCs w:val="false"/>
                <w:color w:val="28251D"/>
                <w:sz w:val="21"/>
                <w:szCs w:val="21"/>
              </w:rPr>
              <w:t xml:space="preserve">Contrôler : pouvoir vérifier après coup qu'une conclusion est bien entraînée par ce qui a été dit, et par qui.</w:t>
            </w:r>
          </w:p>
          <w:p>
            <w:pPr>
              <w:pStyle w:val="ListParagraph"/>
              <w:numPr>
                <w:ilvl w:val="0"/>
                <w:numId w:val="2"/>
              </w:numPr>
              <w:spacing w:after="80"/>
            </w:pPr>
            <w:r>
              <w:rPr>
                <w:rFonts w:ascii="Arial" w:cs="Arial" w:eastAsia="Arial" w:hAnsi="Arial"/>
                <w:b w:val="false"/>
                <w:bCs w:val="false"/>
                <w:color w:val="28251D"/>
                <w:sz w:val="21"/>
                <w:szCs w:val="21"/>
              </w:rPr>
              <w:t xml:space="preserve">L'outil proposé : une géométrie et une logique communes aux trois formes d'intelligence — humaine individuelle, humaine collective, artificielle.</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2</w:t>
            </w:r>
          </w:p>
          <w:p>
            <w:pPr>
              <w:pBdr>
                <w:bottom w:val="single" w:color="01696F" w:sz="6" w:space="6"/>
              </w:pBdr>
              <w:spacing w:after="200"/>
            </w:pPr>
            <w:r>
              <w:rPr>
                <w:rFonts w:ascii="Arial" w:cs="Arial" w:eastAsia="Arial" w:hAnsi="Arial"/>
                <w:b/>
                <w:bCs/>
                <w:color w:val="01696F"/>
                <w:sz w:val="28"/>
                <w:szCs w:val="28"/>
              </w:rPr>
              <w:t xml:space="preserve">IHI, CHI, IA : trois intelligences, trois interfaces</w:t>
            </w:r>
          </w:p>
          <w:p>
            <w:pPr>
              <w:pStyle w:val="ListParagraph"/>
              <w:numPr>
                <w:ilvl w:val="0"/>
                <w:numId w:val="2"/>
              </w:numPr>
              <w:spacing w:after="80"/>
            </w:pPr>
            <w:r>
              <w:rPr>
                <w:rFonts w:ascii="Arial" w:cs="Arial" w:eastAsia="Arial" w:hAnsi="Arial"/>
                <w:b w:val="false"/>
                <w:bCs w:val="false"/>
                <w:color w:val="28251D"/>
                <w:sz w:val="21"/>
                <w:szCs w:val="21"/>
              </w:rPr>
              <w:t xml:space="preserve">IHI — intelligence humaine individuelle : subjective, c'est la voix de chaque participant.</w:t>
            </w:r>
          </w:p>
          <w:p>
            <w:pPr>
              <w:pStyle w:val="ListParagraph"/>
              <w:numPr>
                <w:ilvl w:val="0"/>
                <w:numId w:val="2"/>
              </w:numPr>
              <w:spacing w:after="80"/>
            </w:pPr>
            <w:r>
              <w:rPr>
                <w:rFonts w:ascii="Arial" w:cs="Arial" w:eastAsia="Arial" w:hAnsi="Arial"/>
                <w:b w:val="false"/>
                <w:bCs w:val="false"/>
                <w:color w:val="28251D"/>
                <w:sz w:val="21"/>
                <w:szCs w:val="21"/>
              </w:rPr>
              <w:t xml:space="preserve">CHI — intelligence humaine collective : intersubjective, c'est ce que la classe élabore ensemble.</w:t>
            </w:r>
          </w:p>
          <w:p>
            <w:pPr>
              <w:pStyle w:val="ListParagraph"/>
              <w:numPr>
                <w:ilvl w:val="0"/>
                <w:numId w:val="2"/>
              </w:numPr>
              <w:spacing w:after="80"/>
            </w:pPr>
            <w:r>
              <w:rPr>
                <w:rFonts w:ascii="Arial" w:cs="Arial" w:eastAsia="Arial" w:hAnsi="Arial"/>
                <w:b w:val="false"/>
                <w:bCs w:val="false"/>
                <w:color w:val="28251D"/>
                <w:sz w:val="21"/>
                <w:szCs w:val="21"/>
              </w:rPr>
              <w:t xml:space="preserve">IA — intelligence artificielle : d'une autre nature matérielle, calculatrice au sens propre.</w:t>
            </w:r>
          </w:p>
          <w:p>
            <w:pPr>
              <w:pStyle w:val="ListParagraph"/>
              <w:numPr>
                <w:ilvl w:val="0"/>
                <w:numId w:val="2"/>
              </w:numPr>
              <w:spacing w:after="80"/>
            </w:pPr>
            <w:r>
              <w:rPr>
                <w:rFonts w:ascii="Arial" w:cs="Arial" w:eastAsia="Arial" w:hAnsi="Arial"/>
                <w:b w:val="false"/>
                <w:bCs w:val="false"/>
                <w:color w:val="28251D"/>
                <w:sz w:val="21"/>
                <w:szCs w:val="21"/>
              </w:rPr>
              <w:t xml:space="preserve">Trois interfaces relient ces intelligences :</w:t>
            </w:r>
          </w:p>
          <w:p>
            <w:pPr>
              <w:pStyle w:val="ListParagraph"/>
              <w:numPr>
                <w:ilvl w:val="0"/>
                <w:numId w:val="3"/>
              </w:numPr>
              <w:spacing w:after="80"/>
            </w:pPr>
            <w:r>
              <w:rPr>
                <w:rFonts w:ascii="Arial" w:cs="Arial" w:eastAsia="Arial" w:hAnsi="Arial"/>
                <w:b w:val="false"/>
                <w:bCs w:val="false"/>
                <w:color w:val="28251D"/>
                <w:sz w:val="21"/>
                <w:szCs w:val="21"/>
              </w:rPr>
              <w:t xml:space="preserve">le Débat (IHI–CHI) : les élèves échangent directement, à parole égale ;</w:t>
            </w:r>
          </w:p>
          <w:p>
            <w:pPr>
              <w:pStyle w:val="ListParagraph"/>
              <w:numPr>
                <w:ilvl w:val="0"/>
                <w:numId w:val="3"/>
              </w:numPr>
              <w:spacing w:after="80"/>
            </w:pPr>
            <w:r>
              <w:rPr>
                <w:rFonts w:ascii="Arial" w:cs="Arial" w:eastAsia="Arial" w:hAnsi="Arial"/>
                <w:b w:val="false"/>
                <w:bCs w:val="false"/>
                <w:color w:val="28251D"/>
                <w:sz w:val="21"/>
                <w:szCs w:val="21"/>
              </w:rPr>
              <w:t xml:space="preserve">l'interface argumentative (IHI–IA) : chacun supervise les arguments que l'IA extrait du verbatim ;</w:t>
            </w:r>
          </w:p>
          <w:p>
            <w:pPr>
              <w:pStyle w:val="ListParagraph"/>
              <w:numPr>
                <w:ilvl w:val="0"/>
                <w:numId w:val="3"/>
              </w:numPr>
              <w:spacing w:after="80"/>
            </w:pPr>
            <w:r>
              <w:rPr>
                <w:rFonts w:ascii="Arial" w:cs="Arial" w:eastAsia="Arial" w:hAnsi="Arial"/>
                <w:b w:val="false"/>
                <w:bCs w:val="false"/>
                <w:color w:val="28251D"/>
                <w:sz w:val="21"/>
                <w:szCs w:val="21"/>
              </w:rPr>
              <w:t xml:space="preserve">l'interface propositionnelle (IA–CHI) : la classe évalue si les arguments de la synthèse sont bien entraînés par ceux du verbatim.</w:t>
            </w:r>
          </w:p>
          <w:p>
            <w:pPr>
              <w:pStyle w:val="ListParagraph"/>
              <w:numPr>
                <w:ilvl w:val="0"/>
                <w:numId w:val="2"/>
              </w:numPr>
              <w:spacing w:after="80"/>
            </w:pPr>
            <w:r>
              <w:rPr>
                <w:rFonts w:ascii="Arial" w:cs="Arial" w:eastAsia="Arial" w:hAnsi="Arial"/>
                <w:b/>
                <w:bCs/>
                <w:color w:val="28251D"/>
                <w:sz w:val="21"/>
                <w:szCs w:val="21"/>
              </w:rPr>
              <w:t xml:space="preserve">Règle non négociable : l'IA n'intervient jamais dans le débat vivant. Elle n'agit qu'après coup, comme un tiers subsidiaire.</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3</w:t>
            </w:r>
          </w:p>
          <w:p>
            <w:pPr>
              <w:pBdr>
                <w:bottom w:val="single" w:color="01696F" w:sz="6" w:space="6"/>
              </w:pBdr>
              <w:spacing w:after="200"/>
            </w:pPr>
            <w:r>
              <w:rPr>
                <w:rFonts w:ascii="Arial" w:cs="Arial" w:eastAsia="Arial" w:hAnsi="Arial"/>
                <w:b/>
                <w:bCs/>
                <w:color w:val="01696F"/>
                <w:sz w:val="28"/>
                <w:szCs w:val="28"/>
              </w:rPr>
              <w:t xml:space="preserve">La géométrie des débats : un polyèdre tissé de six fils</w:t>
            </w:r>
          </w:p>
          <w:p>
            <w:pPr>
              <w:pStyle w:val="ListParagraph"/>
              <w:numPr>
                <w:ilvl w:val="0"/>
                <w:numId w:val="2"/>
              </w:numPr>
              <w:spacing w:after="80"/>
            </w:pPr>
            <w:r>
              <w:rPr>
                <w:rFonts w:ascii="Arial" w:cs="Arial" w:eastAsia="Arial" w:hAnsi="Arial"/>
                <w:b w:val="false"/>
                <w:bCs w:val="false"/>
                <w:color w:val="28251D"/>
                <w:sz w:val="21"/>
                <w:szCs w:val="21"/>
              </w:rPr>
              <w:t xml:space="preserve">Repris de Peirce : trois opérations de raisonnement — induction, déduction, abduction.</w:t>
            </w:r>
          </w:p>
          <w:p>
            <w:pPr>
              <w:pStyle w:val="ListParagraph"/>
              <w:numPr>
                <w:ilvl w:val="0"/>
                <w:numId w:val="2"/>
              </w:numPr>
              <w:spacing w:after="80"/>
            </w:pPr>
            <w:r>
              <w:rPr>
                <w:rFonts w:ascii="Arial" w:cs="Arial" w:eastAsia="Arial" w:hAnsi="Arial"/>
                <w:b w:val="false"/>
                <w:bCs w:val="false"/>
                <w:color w:val="28251D"/>
                <w:sz w:val="21"/>
                <w:szCs w:val="21"/>
              </w:rPr>
              <w:t xml:space="preserve">Chacune existe en deux versions, empirique et formelle → six fils de raisonnement.</w:t>
            </w:r>
          </w:p>
          <w:p>
            <w:pPr>
              <w:pStyle w:val="ListParagraph"/>
              <w:numPr>
                <w:ilvl w:val="0"/>
                <w:numId w:val="2"/>
              </w:numPr>
              <w:spacing w:after="80"/>
            </w:pPr>
            <w:r>
              <w:rPr>
                <w:rFonts w:ascii="Arial" w:cs="Arial" w:eastAsia="Arial" w:hAnsi="Arial"/>
                <w:b w:val="false"/>
                <w:bCs w:val="false"/>
                <w:color w:val="28251D"/>
                <w:sz w:val="21"/>
                <w:szCs w:val="21"/>
              </w:rPr>
              <w:t xml:space="preserve">Ces fils s'enroulent en spirales, se regroupent en torons, se croisent et se tressent sur une surface fermée : le polyèdre.</w:t>
            </w:r>
          </w:p>
          <w:p>
            <w:pPr>
              <w:pStyle w:val="ListParagraph"/>
              <w:numPr>
                <w:ilvl w:val="0"/>
                <w:numId w:val="2"/>
              </w:numPr>
              <w:spacing w:after="80"/>
            </w:pPr>
            <w:r>
              <w:rPr>
                <w:rFonts w:ascii="Arial" w:cs="Arial" w:eastAsia="Arial" w:hAnsi="Arial"/>
                <w:b w:val="false"/>
                <w:bCs w:val="false"/>
                <w:color w:val="28251D"/>
                <w:sz w:val="21"/>
                <w:szCs w:val="21"/>
              </w:rPr>
              <w:t xml:space="preserve">Deux cycles peirciens — un empirique, un formel — tournent à des vitesses différentes ; les découvertes surgissent où les fils se croisent.</w:t>
            </w:r>
          </w:p>
          <w:p>
            <w:pPr>
              <w:pStyle w:val="ListParagraph"/>
              <w:numPr>
                <w:ilvl w:val="0"/>
                <w:numId w:val="2"/>
              </w:numPr>
              <w:spacing w:after="80"/>
            </w:pPr>
            <w:r>
              <w:rPr>
                <w:rFonts w:ascii="Arial" w:cs="Arial" w:eastAsia="Arial" w:hAnsi="Arial"/>
                <w:b w:val="false"/>
                <w:bCs w:val="false"/>
                <w:color w:val="28251D"/>
                <w:sz w:val="21"/>
                <w:szCs w:val="21"/>
              </w:rPr>
              <w:t xml:space="preserve">Un argument occupe toujours l'intersection d'au moins deux fils.</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4</w:t>
            </w:r>
          </w:p>
          <w:p>
            <w:pPr>
              <w:pBdr>
                <w:bottom w:val="single" w:color="01696F" w:sz="6" w:space="6"/>
              </w:pBdr>
              <w:spacing w:after="200"/>
            </w:pPr>
            <w:r>
              <w:rPr>
                <w:rFonts w:ascii="Arial" w:cs="Arial" w:eastAsia="Arial" w:hAnsi="Arial"/>
                <w:b/>
                <w:bCs/>
                <w:color w:val="01696F"/>
                <w:sz w:val="28"/>
                <w:szCs w:val="28"/>
              </w:rPr>
              <w:t xml:space="preserve">L'hypostase : le statut logique d'un argument</w:t>
            </w:r>
          </w:p>
          <w:p>
            <w:pPr>
              <w:pStyle w:val="ListParagraph"/>
              <w:numPr>
                <w:ilvl w:val="0"/>
                <w:numId w:val="2"/>
              </w:numPr>
              <w:spacing w:after="80"/>
            </w:pPr>
            <w:r>
              <w:rPr>
                <w:rFonts w:ascii="Arial" w:cs="Arial" w:eastAsia="Arial" w:hAnsi="Arial"/>
                <w:b w:val="false"/>
                <w:bCs w:val="false"/>
                <w:color w:val="28251D"/>
                <w:sz w:val="21"/>
                <w:szCs w:val="21"/>
              </w:rPr>
              <w:t xml:space="preserve">Chaque argument reçoit une hypostase : elle dit ce que l'argument n'est pas — non réfuté par un mode de raisonnement, non prouvé par un autre.</w:t>
            </w:r>
          </w:p>
          <w:p>
            <w:pPr>
              <w:pStyle w:val="ListParagraph"/>
              <w:numPr>
                <w:ilvl w:val="0"/>
                <w:numId w:val="2"/>
              </w:numPr>
              <w:spacing w:after="80"/>
            </w:pPr>
            <w:r>
              <w:rPr>
                <w:rFonts w:ascii="Arial" w:cs="Arial" w:eastAsia="Arial" w:hAnsi="Arial"/>
                <w:b w:val="false"/>
                <w:bCs w:val="false"/>
                <w:color w:val="28251D"/>
                <w:sz w:val="21"/>
                <w:szCs w:val="21"/>
              </w:rPr>
              <w:t xml:space="preserve">Six fils pris deux à deux → trente hypostases possibles.</w:t>
            </w:r>
          </w:p>
          <w:p>
            <w:pPr>
              <w:pStyle w:val="ListParagraph"/>
              <w:numPr>
                <w:ilvl w:val="0"/>
                <w:numId w:val="2"/>
              </w:numPr>
              <w:spacing w:after="80"/>
            </w:pPr>
            <w:r>
              <w:rPr>
                <w:rFonts w:ascii="Arial" w:cs="Arial" w:eastAsia="Arial" w:hAnsi="Arial"/>
                <w:b w:val="false"/>
                <w:bCs w:val="false"/>
                <w:color w:val="28251D"/>
                <w:sz w:val="21"/>
                <w:szCs w:val="21"/>
              </w:rPr>
              <w:t xml:space="preserve">Exemple — la croyance : non réfutée par la déduction empirique, non prouvée par l'induction formelle. C'est très exactement le régime de la conviction : ni démentie par les faits, ni établie par une théorie.</w:t>
            </w:r>
          </w:p>
          <w:p>
            <w:pPr>
              <w:pStyle w:val="ListParagraph"/>
              <w:numPr>
                <w:ilvl w:val="0"/>
                <w:numId w:val="2"/>
              </w:numPr>
              <w:spacing w:after="80"/>
            </w:pPr>
            <w:r>
              <w:rPr>
                <w:rFonts w:ascii="Arial" w:cs="Arial" w:eastAsia="Arial" w:hAnsi="Arial"/>
                <w:b w:val="false"/>
                <w:bCs w:val="false"/>
                <w:color w:val="28251D"/>
                <w:sz w:val="21"/>
                <w:szCs w:val="21"/>
              </w:rPr>
              <w:t xml:space="preserve">Bi-typage : un argument peut recevoir deux hypostases à la fois. Il marque alors un carrefour où au moins trois fils se rencontrent — « parler de ceci implique de parler de cela, autrement ».</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5</w:t>
            </w:r>
          </w:p>
          <w:p>
            <w:pPr>
              <w:pBdr>
                <w:bottom w:val="single" w:color="01696F" w:sz="6" w:space="6"/>
              </w:pBdr>
              <w:spacing w:after="200"/>
            </w:pPr>
            <w:r>
              <w:rPr>
                <w:rFonts w:ascii="Arial" w:cs="Arial" w:eastAsia="Arial" w:hAnsi="Arial"/>
                <w:b/>
                <w:bCs/>
                <w:color w:val="01696F"/>
                <w:sz w:val="28"/>
                <w:szCs w:val="28"/>
              </w:rPr>
              <w:t xml:space="preserve">La carte complète : les trente hypostases</w:t>
            </w:r>
          </w:p>
          <w:p>
            <w:pPr>
              <w:spacing w:after="120"/>
            </w:pPr>
            <w:r>
              <w:rPr>
                <w:rFonts w:ascii="Arial" w:cs="Arial" w:eastAsia="Arial" w:hAnsi="Arial"/>
                <w:b w:val="false"/>
                <w:bCs w:val="false"/>
                <w:i/>
                <w:iCs/>
                <w:color w:val="28251D"/>
                <w:sz w:val="20"/>
                <w:szCs w:val="20"/>
              </w:rPr>
              <w:t xml:space="preserve">Table distribuée en fin de séance ; chaque élève y retrouve, colonne par colonne, l'hypostase de son propre argument.</w:t>
            </w:r>
          </w:p>
        </w:tc>
      </w:tr>
    </w:tbl>
    <w:p>
      <w:pPr>
        <w:spacing w:after="120"/>
      </w:pPr>
      <w:r>
        <w:rPr>
          <w:rFonts w:ascii="Arial" w:cs="Arial" w:eastAsia="Arial" w:hAnsi="Arial"/>
          <w:b w:val="false"/>
          <w:bCs w:val="false"/>
          <w:i w:val="false"/>
          <w:iCs w:val="false"/>
          <w:color w:val="28251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3800"/>
        <w:gridCol w:w="3526"/>
      </w:tblGrid>
      <w:tr>
        <w:trPr>
          <w:cantSplit/>
          <w:tblHeader/>
        </w:trPr>
        <w:tc>
          <w:tcPr>
            <w:tcW w:type="dxa" w:w="1700"/>
            <w:tcBorders>
              <w:top w:val="single" w:color="BFBBB2" w:sz="2"/>
              <w:left w:val="single" w:color="BFBBB2" w:sz="2"/>
              <w:bottom w:val="single" w:color="BFBBB2" w:sz="2"/>
              <w:right w:val="single" w:color="BFBBB2" w:sz="2"/>
            </w:tcBorders>
            <w:shd w:fill="01696F" w:val="clear"/>
            <w:tcMar>
              <w:top w:type="dxa" w:w="60"/>
              <w:left w:type="dxa" w:w="90"/>
              <w:bottom w:type="dxa" w:w="60"/>
              <w:right w:type="dxa" w:w="90"/>
            </w:tcMar>
          </w:tcPr>
          <w:p>
            <w:r>
              <w:rPr>
                <w:rFonts w:ascii="Arial" w:cs="Arial" w:eastAsia="Arial" w:hAnsi="Arial"/>
                <w:b/>
                <w:bCs/>
                <w:color w:val="FFFFFF"/>
                <w:sz w:val="18"/>
                <w:szCs w:val="18"/>
              </w:rPr>
              <w:t xml:space="preserve">Hypostase</w:t>
            </w:r>
          </w:p>
        </w:tc>
        <w:tc>
          <w:tcPr>
            <w:tcW w:type="dxa" w:w="3800"/>
            <w:tcBorders>
              <w:top w:val="single" w:color="BFBBB2" w:sz="2"/>
              <w:left w:val="single" w:color="BFBBB2" w:sz="2"/>
              <w:bottom w:val="single" w:color="BFBBB2" w:sz="2"/>
              <w:right w:val="single" w:color="BFBBB2" w:sz="2"/>
            </w:tcBorders>
            <w:shd w:fill="01696F" w:val="clear"/>
            <w:tcMar>
              <w:top w:type="dxa" w:w="60"/>
              <w:left w:type="dxa" w:w="90"/>
              <w:bottom w:type="dxa" w:w="60"/>
              <w:right w:type="dxa" w:w="90"/>
            </w:tcMar>
          </w:tcPr>
          <w:p>
            <w:r>
              <w:rPr>
                <w:rFonts w:ascii="Arial" w:cs="Arial" w:eastAsia="Arial" w:hAnsi="Arial"/>
                <w:b/>
                <w:bCs/>
                <w:color w:val="FFFFFF"/>
                <w:sz w:val="18"/>
                <w:szCs w:val="18"/>
              </w:rPr>
              <w:t xml:space="preserve">Sens informel</w:t>
            </w:r>
          </w:p>
        </w:tc>
        <w:tc>
          <w:tcPr>
            <w:tcW w:type="dxa" w:w="3526"/>
            <w:tcBorders>
              <w:top w:val="single" w:color="BFBBB2" w:sz="2"/>
              <w:left w:val="single" w:color="BFBBB2" w:sz="2"/>
              <w:bottom w:val="single" w:color="BFBBB2" w:sz="2"/>
              <w:right w:val="single" w:color="BFBBB2" w:sz="2"/>
            </w:tcBorders>
            <w:shd w:fill="01696F" w:val="clear"/>
            <w:tcMar>
              <w:top w:type="dxa" w:w="60"/>
              <w:left w:type="dxa" w:w="90"/>
              <w:bottom w:type="dxa" w:w="60"/>
              <w:right w:type="dxa" w:w="90"/>
            </w:tcMar>
          </w:tcPr>
          <w:p>
            <w:r>
              <w:rPr>
                <w:rFonts w:ascii="Arial" w:cs="Arial" w:eastAsia="Arial" w:hAnsi="Arial"/>
                <w:b/>
                <w:bCs/>
                <w:color w:val="FFFFFF"/>
                <w:sz w:val="18"/>
                <w:szCs w:val="18"/>
              </w:rPr>
              <w:t xml:space="preserve">Statut formel (non réfutée / non prouvée)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classification</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l'acte de répartir en classes ou catégories</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empirique, non prouvée par abduction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aporie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difficulté rationnelle qui semble sans solution</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empirique, non prouvée par déduction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approximation</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 calcul approché d'une grandeur réelle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empirique,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paradoxe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proposition à la fois vraie et fausse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empirique, non prouvée par abduction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formalisme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la prise en compte de la forme d'un raisonnement</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empirique, non prouvée par induction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événement</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ce qui se produit</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empirique,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variation</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 changement d'un état à un autre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empirique, non prouvée par abduction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dimension</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grandeur mesurable déterminant une position</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empirique, non prouvée par abduction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mode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manière d'être d'un système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empirique,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croyance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conviction qui conduit à tenir quelque chose pour vrai, plausible ou possible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empirique, non prouvée par induction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invariant</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grandeur conservée sous une transformation</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formelle,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valeur</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mesure d'une grandeur variable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formelle, non prouvée par abduction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structure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l'organisation des parties d'un système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formelle, non prouvée par abduction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axiome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proposition admise au fondement d'une théorie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formelle,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conjecture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opinion ou proposition non vérifiée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induction formelle, non prouvée par déduction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paradigme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 modèle ou un exemple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formelle, non prouvée par abduction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objet</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ce dont il est question dans le discours, la pensée ou la connaissance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formelle, non prouvée par abduction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principe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cause a priori de la connaissance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formelle,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domaine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 champ délimité par des bornes ou frontières</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formelle,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loi</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l'expression d'une corrélation</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déduction formelle,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phénomène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ce qui apparaît à la connaissance par les sens</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empirique,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variable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ce qui prend des valeurs différentes, dont dépend l'état d'un système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empirique, non prouvée par abduction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variance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mesure de dispersion dans une distribution</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empirique,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indice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 indicateur servant à distinguer ou classer</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empirique, non prouvée par déduction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donnée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ce qui est admis et sert de base au raisonnement</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empirique, non prouvée par induction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méthode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procédure indiquant ce qu'il faut faire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formelle, non prouvée par déduction formelle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définition</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la caractérisation du contenu d'un concept</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formelle, non prouvée par abduction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hypothèse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proposition concernant l'explication d'un événement</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formelle, non prouvée par induction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problème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difficulté à résoudre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formelle, non prouvée par déduction empirique</w:t>
            </w:r>
          </w:p>
        </w:tc>
      </w:tr>
      <w:tr>
        <w:trPr>
          <w:cantSplit/>
        </w:trPr>
        <w:tc>
          <w:tcPr>
            <w:tcW w:type="dxa" w:w="17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b/>
                <w:bCs/>
                <w:color w:val="01696F"/>
                <w:sz w:val="18"/>
                <w:szCs w:val="18"/>
              </w:rPr>
              <w:t xml:space="preserve">théorie</w:t>
            </w:r>
          </w:p>
        </w:tc>
        <w:tc>
          <w:tcPr>
            <w:tcW w:type="dxa" w:w="3800"/>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28251D"/>
                <w:sz w:val="18"/>
                <w:szCs w:val="18"/>
              </w:rPr>
              <w:t xml:space="preserve">une construction intellectuelle explicative et hypothétique</w:t>
            </w:r>
          </w:p>
        </w:tc>
        <w:tc>
          <w:tcPr>
            <w:tcW w:type="dxa" w:w="3526"/>
            <w:tcBorders>
              <w:top w:val="single" w:color="BFBBB2" w:sz="2"/>
              <w:left w:val="single" w:color="BFBBB2" w:sz="2"/>
              <w:bottom w:val="single" w:color="BFBBB2" w:sz="2"/>
              <w:right w:val="single" w:color="BFBBB2" w:sz="2"/>
            </w:tcBorders>
            <w:tcMar>
              <w:top w:type="dxa" w:w="50"/>
              <w:left w:type="dxa" w:w="90"/>
              <w:bottom w:type="dxa" w:w="50"/>
              <w:right w:type="dxa" w:w="90"/>
            </w:tcMar>
          </w:tcPr>
          <w:p>
            <w:r>
              <w:rPr>
                <w:rFonts w:ascii="Arial" w:cs="Arial" w:eastAsia="Arial" w:hAnsi="Arial"/>
                <w:color w:val="5B5952"/>
                <w:sz w:val="18"/>
                <w:szCs w:val="18"/>
              </w:rPr>
              <w:t xml:space="preserve">non réfutée par abduction formelle, non prouvée par induction formelle</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6</w:t>
            </w:r>
          </w:p>
          <w:p>
            <w:pPr>
              <w:pBdr>
                <w:bottom w:val="single" w:color="01696F" w:sz="6" w:space="6"/>
              </w:pBdr>
              <w:spacing w:after="200"/>
            </w:pPr>
            <w:r>
              <w:rPr>
                <w:rFonts w:ascii="Arial" w:cs="Arial" w:eastAsia="Arial" w:hAnsi="Arial"/>
                <w:b/>
                <w:bCs/>
                <w:color w:val="01696F"/>
                <w:sz w:val="28"/>
                <w:szCs w:val="28"/>
              </w:rPr>
              <w:t xml:space="preserve">Discuté, disputé, controversé, consensuel</w:t>
            </w:r>
          </w:p>
          <w:p>
            <w:pPr>
              <w:pStyle w:val="ListParagraph"/>
              <w:numPr>
                <w:ilvl w:val="0"/>
                <w:numId w:val="2"/>
              </w:numPr>
              <w:spacing w:after="80"/>
            </w:pPr>
            <w:r>
              <w:rPr>
                <w:rFonts w:ascii="Arial" w:cs="Arial" w:eastAsia="Arial" w:hAnsi="Arial"/>
                <w:b w:val="false"/>
                <w:bCs w:val="false"/>
                <w:color w:val="28251D"/>
                <w:sz w:val="21"/>
                <w:szCs w:val="21"/>
              </w:rPr>
              <w:t xml:space="preserve">Une même hypostase (¬Pi ∧ ¬Rj) peut se trouver dans quatre régimes :</w:t>
            </w:r>
          </w:p>
          <w:p>
            <w:pPr>
              <w:pStyle w:val="ListParagraph"/>
              <w:numPr>
                <w:ilvl w:val="0"/>
                <w:numId w:val="3"/>
              </w:numPr>
              <w:spacing w:after="80"/>
            </w:pPr>
            <w:r>
              <w:rPr>
                <w:rFonts w:ascii="Arial" w:cs="Arial" w:eastAsia="Arial" w:hAnsi="Arial"/>
                <w:b w:val="false"/>
                <w:bCs w:val="false"/>
                <w:color w:val="28251D"/>
                <w:sz w:val="21"/>
                <w:szCs w:val="21"/>
              </w:rPr>
              <w:t xml:space="preserve">discuté : aucune proposition ne vient encore la contredire directement ;</w:t>
            </w:r>
          </w:p>
          <w:p>
            <w:pPr>
              <w:pStyle w:val="ListParagraph"/>
              <w:numPr>
                <w:ilvl w:val="0"/>
                <w:numId w:val="3"/>
              </w:numPr>
              <w:spacing w:after="80"/>
            </w:pPr>
            <w:r>
              <w:rPr>
                <w:rFonts w:ascii="Arial" w:cs="Arial" w:eastAsia="Arial" w:hAnsi="Arial"/>
                <w:b w:val="false"/>
                <w:bCs w:val="false"/>
                <w:color w:val="28251D"/>
                <w:sz w:val="21"/>
                <w:szCs w:val="21"/>
              </w:rPr>
              <w:t xml:space="preserve">disputé : si Pj ∧ ¬Pi — une preuve partielle s'oppose à une autre ;</w:t>
            </w:r>
          </w:p>
          <w:p>
            <w:pPr>
              <w:pStyle w:val="ListParagraph"/>
              <w:numPr>
                <w:ilvl w:val="0"/>
                <w:numId w:val="3"/>
              </w:numPr>
              <w:spacing w:after="80"/>
            </w:pPr>
            <w:r>
              <w:rPr>
                <w:rFonts w:ascii="Arial" w:cs="Arial" w:eastAsia="Arial" w:hAnsi="Arial"/>
                <w:b w:val="false"/>
                <w:bCs w:val="false"/>
                <w:color w:val="28251D"/>
                <w:sz w:val="21"/>
                <w:szCs w:val="21"/>
              </w:rPr>
              <w:t xml:space="preserve">controversé : si Pj ∧ Ri — preuve et réfutation coexistent dans le débat ;</w:t>
            </w:r>
          </w:p>
          <w:p>
            <w:pPr>
              <w:pStyle w:val="ListParagraph"/>
              <w:numPr>
                <w:ilvl w:val="0"/>
                <w:numId w:val="3"/>
              </w:numPr>
              <w:spacing w:after="80"/>
            </w:pPr>
            <w:r>
              <w:rPr>
                <w:rFonts w:ascii="Arial" w:cs="Arial" w:eastAsia="Arial" w:hAnsi="Arial"/>
                <w:b w:val="false"/>
                <w:bCs w:val="false"/>
                <w:color w:val="28251D"/>
                <w:sz w:val="21"/>
                <w:szCs w:val="21"/>
              </w:rPr>
              <w:t xml:space="preserve">consensuel : la négation du débat — plus personne ne conteste.</w:t>
            </w:r>
          </w:p>
          <w:p>
            <w:pPr>
              <w:pStyle w:val="ListParagraph"/>
              <w:numPr>
                <w:ilvl w:val="0"/>
                <w:numId w:val="2"/>
              </w:numPr>
              <w:spacing w:after="80"/>
            </w:pPr>
            <w:r>
              <w:rPr>
                <w:rFonts w:ascii="Arial" w:cs="Arial" w:eastAsia="Arial" w:hAnsi="Arial"/>
                <w:b/>
                <w:bCs/>
                <w:color w:val="28251D"/>
                <w:sz w:val="21"/>
                <w:szCs w:val="21"/>
              </w:rPr>
              <w:t xml:space="preserve">La controverse n'est pas une anomalie à corriger : c'est une ressource à expliciter et à travailler.</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7</w:t>
            </w:r>
          </w:p>
          <w:p>
            <w:pPr>
              <w:pBdr>
                <w:bottom w:val="single" w:color="01696F" w:sz="6" w:space="6"/>
              </w:pBdr>
              <w:spacing w:after="200"/>
            </w:pPr>
            <w:r>
              <w:rPr>
                <w:rFonts w:ascii="Arial" w:cs="Arial" w:eastAsia="Arial" w:hAnsi="Arial"/>
                <w:b/>
                <w:bCs/>
                <w:color w:val="01696F"/>
                <w:sz w:val="28"/>
                <w:szCs w:val="28"/>
              </w:rPr>
              <w:t xml:space="preserve">Diriger : suivre le flux sur le polyèdre</w:t>
            </w:r>
          </w:p>
          <w:p>
            <w:pPr>
              <w:pStyle w:val="ListParagraph"/>
              <w:numPr>
                <w:ilvl w:val="0"/>
                <w:numId w:val="2"/>
              </w:numPr>
              <w:spacing w:after="80"/>
            </w:pPr>
            <w:r>
              <w:rPr>
                <w:rFonts w:ascii="Arial" w:cs="Arial" w:eastAsia="Arial" w:hAnsi="Arial"/>
                <w:b w:val="false"/>
                <w:bCs w:val="false"/>
                <w:color w:val="28251D"/>
                <w:sz w:val="21"/>
                <w:szCs w:val="21"/>
              </w:rPr>
              <w:t xml:space="preserve">Repérer les arguments bi-typés : ce sont les carrefours où la discussion devient la plus riche.</w:t>
            </w:r>
          </w:p>
          <w:p>
            <w:pPr>
              <w:pStyle w:val="ListParagraph"/>
              <w:numPr>
                <w:ilvl w:val="0"/>
                <w:numId w:val="2"/>
              </w:numPr>
              <w:spacing w:after="80"/>
            </w:pPr>
            <w:r>
              <w:rPr>
                <w:rFonts w:ascii="Arial" w:cs="Arial" w:eastAsia="Arial" w:hAnsi="Arial"/>
                <w:b w:val="false"/>
                <w:bCs w:val="false"/>
                <w:color w:val="28251D"/>
                <w:sz w:val="21"/>
                <w:szCs w:val="21"/>
              </w:rPr>
              <w:t xml:space="preserve">Cartographier chaque argument sur le polyèdre : on obtient une carte, pas un résumé — un dispositif où chacun retrouve son propre argument.</w:t>
            </w:r>
          </w:p>
          <w:p>
            <w:pPr>
              <w:pStyle w:val="ListParagraph"/>
              <w:numPr>
                <w:ilvl w:val="0"/>
                <w:numId w:val="2"/>
              </w:numPr>
              <w:spacing w:after="80"/>
            </w:pPr>
            <w:r>
              <w:rPr>
                <w:rFonts w:ascii="Arial" w:cs="Arial" w:eastAsia="Arial" w:hAnsi="Arial"/>
                <w:b w:val="false"/>
                <w:bCs w:val="false"/>
                <w:color w:val="28251D"/>
                <w:sz w:val="21"/>
                <w:szCs w:val="21"/>
              </w:rPr>
              <w:t xml:space="preserve">Diriger un raisonnement, c'est amener la discussion vers ces carrefours — jamais l'y enfermer.</w:t>
            </w:r>
          </w:p>
          <w:p>
            <w:pPr>
              <w:pStyle w:val="ListParagraph"/>
              <w:numPr>
                <w:ilvl w:val="0"/>
                <w:numId w:val="2"/>
              </w:numPr>
              <w:spacing w:after="80"/>
            </w:pPr>
            <w:r>
              <w:rPr>
                <w:rFonts w:ascii="Arial" w:cs="Arial" w:eastAsia="Arial" w:hAnsi="Arial"/>
                <w:b w:val="false"/>
                <w:bCs w:val="false"/>
                <w:color w:val="28251D"/>
                <w:sz w:val="21"/>
                <w:szCs w:val="21"/>
              </w:rPr>
              <w:t xml:space="preserve">Analogie : la carte du monde. Aucune synthèse ne couvre tout le débat, mais les synthèses se recoupent localement là où elles se superposent.</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8</w:t>
            </w:r>
          </w:p>
          <w:p>
            <w:pPr>
              <w:pBdr>
                <w:bottom w:val="single" w:color="01696F" w:sz="6" w:space="6"/>
              </w:pBdr>
              <w:spacing w:after="200"/>
            </w:pPr>
            <w:r>
              <w:rPr>
                <w:rFonts w:ascii="Arial" w:cs="Arial" w:eastAsia="Arial" w:hAnsi="Arial"/>
                <w:b/>
                <w:bCs/>
                <w:color w:val="01696F"/>
                <w:sz w:val="28"/>
                <w:szCs w:val="28"/>
              </w:rPr>
              <w:t xml:space="preserve">Contrôler : vérifier, évaluer, rédiger</w:t>
            </w:r>
          </w:p>
          <w:p>
            <w:pPr>
              <w:pStyle w:val="ListParagraph"/>
              <w:numPr>
                <w:ilvl w:val="0"/>
                <w:numId w:val="2"/>
              </w:numPr>
              <w:spacing w:after="80"/>
            </w:pPr>
            <w:r>
              <w:rPr>
                <w:rFonts w:ascii="Arial" w:cs="Arial" w:eastAsia="Arial" w:hAnsi="Arial"/>
                <w:b w:val="false"/>
                <w:bCs w:val="false"/>
                <w:color w:val="28251D"/>
                <w:sz w:val="21"/>
                <w:szCs w:val="21"/>
              </w:rPr>
              <w:t xml:space="preserve">Une synthèse n'est pas un résumé : elle explicite ce qui restait implicite, tout en restant entraînée par les arguments du verbatim.</w:t>
            </w:r>
          </w:p>
          <w:p>
            <w:pPr>
              <w:pStyle w:val="ListParagraph"/>
              <w:numPr>
                <w:ilvl w:val="0"/>
                <w:numId w:val="2"/>
              </w:numPr>
              <w:spacing w:after="80"/>
            </w:pPr>
            <w:r>
              <w:rPr>
                <w:rFonts w:ascii="Arial" w:cs="Arial" w:eastAsia="Arial" w:hAnsi="Arial"/>
                <w:b w:val="false"/>
                <w:bCs w:val="false"/>
                <w:color w:val="28251D"/>
                <w:sz w:val="21"/>
                <w:szCs w:val="21"/>
              </w:rPr>
              <w:t xml:space="preserve">Vérification : diagonaliser la matrice arguments × mots-clés pour isoler les arguments premiers, dits irréductibles.</w:t>
            </w:r>
          </w:p>
          <w:p>
            <w:pPr>
              <w:pStyle w:val="ListParagraph"/>
              <w:numPr>
                <w:ilvl w:val="0"/>
                <w:numId w:val="2"/>
              </w:numPr>
              <w:spacing w:after="80"/>
            </w:pPr>
            <w:r>
              <w:rPr>
                <w:rFonts w:ascii="Arial" w:cs="Arial" w:eastAsia="Arial" w:hAnsi="Arial"/>
                <w:b w:val="false"/>
                <w:bCs w:val="false"/>
                <w:color w:val="28251D"/>
                <w:sz w:val="21"/>
                <w:szCs w:val="21"/>
              </w:rPr>
              <w:t xml:space="preserve">Quatre critères d'évaluation, notés de 1 à 3 : fiabilité, intelligibilité, utilité, transparence.</w:t>
            </w:r>
          </w:p>
          <w:p>
            <w:pPr>
              <w:pStyle w:val="ListParagraph"/>
              <w:numPr>
                <w:ilvl w:val="0"/>
                <w:numId w:val="2"/>
              </w:numPr>
              <w:spacing w:after="80"/>
            </w:pPr>
            <w:r>
              <w:rPr>
                <w:rFonts w:ascii="Arial" w:cs="Arial" w:eastAsia="Arial" w:hAnsi="Arial"/>
                <w:b/>
                <w:bCs/>
                <w:color w:val="28251D"/>
                <w:sz w:val="21"/>
                <w:szCs w:val="21"/>
              </w:rPr>
              <w:t xml:space="preserve">Rédiger une charte : chaque article correspond à la formulation d'un argument premier.</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9</w:t>
            </w:r>
          </w:p>
          <w:p>
            <w:pPr>
              <w:pBdr>
                <w:bottom w:val="single" w:color="01696F" w:sz="6" w:space="6"/>
              </w:pBdr>
              <w:spacing w:after="200"/>
            </w:pPr>
            <w:r>
              <w:rPr>
                <w:rFonts w:ascii="Arial" w:cs="Arial" w:eastAsia="Arial" w:hAnsi="Arial"/>
                <w:b/>
                <w:bCs/>
                <w:color w:val="01696F"/>
                <w:sz w:val="28"/>
                <w:szCs w:val="28"/>
              </w:rPr>
              <w:t xml:space="preserve">Étude de cas : un débat de collège sur l'IA (EPHICENTRIA)</w:t>
            </w:r>
          </w:p>
          <w:p>
            <w:pPr>
              <w:pStyle w:val="ListParagraph"/>
              <w:numPr>
                <w:ilvl w:val="0"/>
                <w:numId w:val="2"/>
              </w:numPr>
              <w:spacing w:after="80"/>
            </w:pPr>
            <w:r>
              <w:rPr>
                <w:rFonts w:ascii="Arial" w:cs="Arial" w:eastAsia="Arial" w:hAnsi="Arial"/>
                <w:b w:val="false"/>
                <w:bCs w:val="false"/>
                <w:color w:val="28251D"/>
                <w:sz w:val="21"/>
                <w:szCs w:val="21"/>
              </w:rPr>
              <w:t xml:space="preserve">Administrateurs, enseignants et élèves délibèrent sur leur charte d'usage de l'IA.</w:t>
            </w:r>
          </w:p>
          <w:p>
            <w:pPr>
              <w:pStyle w:val="ListParagraph"/>
              <w:numPr>
                <w:ilvl w:val="0"/>
                <w:numId w:val="2"/>
              </w:numPr>
              <w:spacing w:after="80"/>
            </w:pPr>
            <w:r>
              <w:rPr>
                <w:rFonts w:ascii="Arial" w:cs="Arial" w:eastAsia="Arial" w:hAnsi="Arial"/>
                <w:b w:val="false"/>
                <w:bCs w:val="false"/>
                <w:color w:val="28251D"/>
                <w:sz w:val="21"/>
                <w:szCs w:val="21"/>
              </w:rPr>
              <w:t xml:space="preserve">Le sujet n'est pas contesté : élèves et enseignants utilisent déjà l'IA tous les jours — la question est comment.</w:t>
            </w:r>
          </w:p>
          <w:p>
            <w:pPr>
              <w:pStyle w:val="ListParagraph"/>
              <w:numPr>
                <w:ilvl w:val="0"/>
                <w:numId w:val="2"/>
              </w:numPr>
              <w:spacing w:after="80"/>
            </w:pPr>
            <w:r>
              <w:rPr>
                <w:rFonts w:ascii="Arial" w:cs="Arial" w:eastAsia="Arial" w:hAnsi="Arial"/>
                <w:b w:val="false"/>
                <w:bCs w:val="false"/>
                <w:color w:val="28251D"/>
                <w:sz w:val="21"/>
                <w:szCs w:val="21"/>
              </w:rPr>
              <w:t xml:space="preserve">Méthode : phases de débat éthique sans IA, en alternance avec des phases de synthèse sans intervention humaine.</w:t>
            </w:r>
          </w:p>
          <w:p>
            <w:pPr>
              <w:pStyle w:val="ListParagraph"/>
              <w:numPr>
                <w:ilvl w:val="0"/>
                <w:numId w:val="2"/>
              </w:numPr>
              <w:spacing w:after="80"/>
            </w:pPr>
            <w:r>
              <w:rPr>
                <w:rFonts w:ascii="Arial" w:cs="Arial" w:eastAsia="Arial" w:hAnsi="Arial"/>
                <w:b w:val="false"/>
                <w:bCs w:val="false"/>
                <w:color w:val="28251D"/>
                <w:sz w:val="21"/>
                <w:szCs w:val="21"/>
              </w:rPr>
              <w:t xml:space="preserve">Cadre plus large : la Déclaration de Montréal, les textes de l'UNESCO sur l'IA en éducation, les principes d'Elinor Ostrom pour la gouvernance des communs.</w:t>
            </w:r>
          </w:p>
        </w:tc>
      </w:tr>
    </w:tbl>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BB2" w:sz="8"/>
              <w:left w:val="single" w:color="BFBBB2" w:sz="8"/>
              <w:bottom w:val="single" w:color="BFBBB2" w:sz="8"/>
              <w:right w:val="single" w:color="BFBBB2" w:sz="8"/>
            </w:tcBorders>
            <w:shd w:fill="F5F3EE" w:val="clear"/>
            <w:tcMar>
              <w:top w:type="dxa" w:w="260"/>
              <w:left w:type="dxa" w:w="300"/>
              <w:bottom w:type="dxa" w:w="260"/>
              <w:right w:type="dxa" w:w="300"/>
            </w:tcMar>
          </w:tcPr>
          <w:p>
            <w:pPr>
              <w:spacing w:after="60"/>
              <w:jc w:val="right"/>
            </w:pPr>
            <w:r>
              <w:rPr>
                <w:rFonts w:ascii="Arial" w:cs="Arial" w:eastAsia="Arial" w:hAnsi="Arial"/>
                <w:b/>
                <w:bCs/>
                <w:color w:val="5B5952"/>
                <w:sz w:val="16"/>
                <w:szCs w:val="16"/>
              </w:rPr>
              <w:t xml:space="preserve">TRANSPARENT N° 10</w:t>
            </w:r>
          </w:p>
          <w:p>
            <w:pPr>
              <w:pBdr>
                <w:bottom w:val="single" w:color="01696F" w:sz="6" w:space="6"/>
              </w:pBdr>
              <w:spacing w:after="200"/>
            </w:pPr>
            <w:r>
              <w:rPr>
                <w:rFonts w:ascii="Arial" w:cs="Arial" w:eastAsia="Arial" w:hAnsi="Arial"/>
                <w:b/>
                <w:bCs/>
                <w:color w:val="01696F"/>
                <w:sz w:val="28"/>
                <w:szCs w:val="28"/>
              </w:rPr>
              <w:t xml:space="preserve">Ce que la géométrie ne referme pas — et l'exercice du jour</w:t>
            </w:r>
          </w:p>
          <w:p>
            <w:pPr>
              <w:pStyle w:val="ListParagraph"/>
              <w:numPr>
                <w:ilvl w:val="0"/>
                <w:numId w:val="2"/>
              </w:numPr>
              <w:spacing w:after="80"/>
            </w:pPr>
            <w:r>
              <w:rPr>
                <w:rFonts w:ascii="Arial" w:cs="Arial" w:eastAsia="Arial" w:hAnsi="Arial"/>
                <w:b w:val="false"/>
                <w:bCs w:val="false"/>
                <w:color w:val="28251D"/>
                <w:sz w:val="21"/>
                <w:szCs w:val="21"/>
              </w:rPr>
              <w:t xml:space="preserve">Certains énoncés restent, comme chez Turing et Gödel, ni prouvés ni réfutés : c'est précisément ce que nomme une hypostase.</w:t>
            </w:r>
          </w:p>
          <w:p>
            <w:pPr>
              <w:pStyle w:val="ListParagraph"/>
              <w:numPr>
                <w:ilvl w:val="0"/>
                <w:numId w:val="2"/>
              </w:numPr>
              <w:spacing w:after="80"/>
            </w:pPr>
            <w:r>
              <w:rPr>
                <w:rFonts w:ascii="Arial" w:cs="Arial" w:eastAsia="Arial" w:hAnsi="Arial"/>
                <w:b w:val="false"/>
                <w:bCs w:val="false"/>
                <w:color w:val="28251D"/>
                <w:sz w:val="21"/>
                <w:szCs w:val="21"/>
              </w:rPr>
              <w:t xml:space="preserve">La géométrie des débats donne une carte, jamais un verdict : elle ne remplace pas la délibération.</w:t>
            </w:r>
          </w:p>
          <w:p>
            <w:pPr>
              <w:pStyle w:val="ListParagraph"/>
              <w:numPr>
                <w:ilvl w:val="0"/>
                <w:numId w:val="2"/>
              </w:numPr>
              <w:spacing w:after="80"/>
            </w:pPr>
            <w:r>
              <w:rPr>
                <w:rFonts w:ascii="Arial" w:cs="Arial" w:eastAsia="Arial" w:hAnsi="Arial"/>
                <w:b w:val="false"/>
                <w:bCs w:val="false"/>
                <w:color w:val="28251D"/>
                <w:sz w:val="21"/>
                <w:szCs w:val="21"/>
              </w:rPr>
              <w:t xml:space="preserve">Une place reste ouverte pour ce qui échappe à toute preuve — la croyance, l'aporie, le paradoxe — sans chercher à les résorber.</w:t>
            </w:r>
          </w:p>
          <w:p>
            <w:pPr>
              <w:pStyle w:val="ListParagraph"/>
              <w:numPr>
                <w:ilvl w:val="0"/>
                <w:numId w:val="2"/>
              </w:numPr>
              <w:spacing w:after="80"/>
            </w:pPr>
            <w:r>
              <w:rPr>
                <w:rFonts w:ascii="Arial" w:cs="Arial" w:eastAsia="Arial" w:hAnsi="Arial"/>
                <w:b/>
                <w:bCs/>
                <w:color w:val="28251D"/>
                <w:sz w:val="21"/>
                <w:szCs w:val="21"/>
              </w:rPr>
              <w:t xml:space="preserve">Exercice de la séance : rédiger ensemble, à voix haute, le premier article d'une charte de classe sur l'usage de l'IA.</w:t>
            </w:r>
          </w:p>
        </w:tc>
      </w:tr>
    </w:tbl>
    <w:p>
      <w:r>
        <w:br w:type="page"/>
      </w:r>
    </w:p>
    <w:p>
      <w:pPr>
        <w:pStyle w:val="Heading1"/>
      </w:pPr>
      <w:r>
        <w:t xml:space="preserve">Partie II — Verbatim du cours</w:t>
      </w:r>
    </w:p>
    <w:p>
      <w:pPr>
        <w:spacing w:after="200" w:before="100"/>
      </w:pPr>
      <w:r>
        <w:rPr>
          <w:rFonts w:ascii="Arial" w:cs="Arial" w:eastAsia="Arial" w:hAnsi="Arial"/>
          <w:i/>
          <w:iCs/>
          <w:color w:val="5B5952"/>
          <w:sz w:val="20"/>
          <w:szCs w:val="20"/>
        </w:rPr>
        <w:t xml:space="preserve">Salle H. Le projecteur affiche le premier transparent. Autour de la table : Dominique Luzeaux, debout, télécommande en main ; Alan Turing, un carnet à spirale couvert de tableaux ; Baruch Spinoza, une plume posée près d'un cahier relié ; Adonaï, silencieux, les mains jointes ; et au premier rang, Léa, Noé et Inès.</w:t>
      </w:r>
    </w:p>
    <w:p>
      <w:pPr>
        <w:pStyle w:val="Heading3"/>
      </w:pPr>
      <w:r>
        <w:t xml:space="preserve">1. Pourquoi diriger et contrôler un raisonnement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Bonjour à tous. Aujourd'hui, un mot d'ordre : on ne va pas apprendre à bien raisonner — vous savez déjà le faire, chacun à sa façon — on va apprendre à diriger et à contrôler un raisonnement collectif. Regardez ce premier transparent : trois dérives à éviter. La paresse cognitive assistée, le débat sans mémoire, la synthèse venue de nulle part.</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Une remarque avant que vous n'alliez plus loin. Vous dites « contrôler ». Mais si je me souviens de mes propres travaux sur la décidabilité, il existe des énoncés qu'aucune procédure finie ne permet de trancher. Votre mot « contrôler » suppose-t-il qu'on pourra toujours décider si un raisonnement est correct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Non, justement. Contrôler ne veut pas dire décider de tout. Cela veut dire : pouvoir vérifier, après coup, qu'une conclusion est bien entraînée par ce qui a été dit — et par qui. On contrôle la traçabilité d'un raisonnement, pas sa vérité absolue.</w:t>
      </w:r>
    </w:p>
    <w:p>
      <w:pPr>
        <w:spacing w:after="140"/>
      </w:pPr>
      <w:r>
        <w:rPr>
          <w:rFonts w:ascii="Arial" w:cs="Arial" w:eastAsia="Arial" w:hAnsi="Arial"/>
          <w:b/>
          <w:bCs/>
          <w:color w:val="7A39BB"/>
          <w:sz w:val="22"/>
          <w:szCs w:val="22"/>
        </w:rPr>
        <w:t xml:space="preserve">Baruch Spinoza — </w:t>
      </w:r>
      <w:r>
        <w:rPr>
          <w:rFonts w:ascii="Arial" w:cs="Arial" w:eastAsia="Arial" w:hAnsi="Arial"/>
          <w:i w:val="false"/>
          <w:iCs w:val="false"/>
          <w:color w:val="28251D"/>
          <w:sz w:val="22"/>
          <w:szCs w:val="22"/>
        </w:rPr>
        <w:t xml:space="preserve">Voilà qui me convient. Je dirais : on ne prétend pas connaître toutes choses sub specie aeternitatis, mais seulement l'ordre et la connexion des raisons telles qu'elles se sont effectivement données dans le débat.</w:t>
      </w:r>
    </w:p>
    <w:p>
      <w:pPr>
        <w:spacing w:after="140"/>
      </w:pPr>
      <w:r>
        <w:rPr>
          <w:rFonts w:ascii="Arial" w:cs="Arial" w:eastAsia="Arial" w:hAnsi="Arial"/>
          <w:b/>
          <w:bCs/>
          <w:color w:val="944454"/>
          <w:sz w:val="22"/>
          <w:szCs w:val="22"/>
        </w:rPr>
        <w:t xml:space="preserve">Noé — </w:t>
      </w:r>
      <w:r>
        <w:rPr>
          <w:rFonts w:ascii="Arial" w:cs="Arial" w:eastAsia="Arial" w:hAnsi="Arial"/>
          <w:i w:val="false"/>
          <w:iCs w:val="false"/>
          <w:color w:val="28251D"/>
          <w:sz w:val="22"/>
          <w:szCs w:val="22"/>
        </w:rPr>
        <w:t xml:space="preserve">Mais alors, si on ne finit jamais complètement, comment on sait qu'on a bien fini son exposé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Bonne question, Noé. On ne « finit » pas un débat comme on ferme un tiroir. On le dirige vers ses points les plus riches, et on le contrôle en vérifiant qu'à chaque étape, on sait qui a dit quoi, et pourquoi on le retient.</w:t>
      </w:r>
    </w:p>
    <w:p>
      <w:pPr>
        <w:spacing w:after="140"/>
      </w:pPr>
      <w:r>
        <w:rPr>
          <w:rFonts w:ascii="Arial" w:cs="Arial" w:eastAsia="Arial" w:hAnsi="Arial"/>
          <w:b/>
          <w:bCs/>
          <w:color w:val="B8860B"/>
          <w:sz w:val="22"/>
          <w:szCs w:val="22"/>
        </w:rPr>
        <w:t xml:space="preserve">Adonaï — </w:t>
      </w:r>
      <w:r>
        <w:rPr>
          <w:rFonts w:ascii="Arial" w:cs="Arial" w:eastAsia="Arial" w:hAnsi="Arial"/>
          <w:i w:val="false"/>
          <w:iCs w:val="false"/>
          <w:color w:val="28251D"/>
          <w:sz w:val="22"/>
          <w:szCs w:val="22"/>
        </w:rPr>
        <w:t xml:space="preserve">Il y aura donc toujours, au bout du raisonnement le plus rigoureux, un reste. Ce reste n'est pas un échec de la méthode. C'est peut-être la part la plus honnête de la vérité : ce qu'on ne peut ni prouver ni réfuter.</w:t>
      </w:r>
    </w:p>
    <w:p>
      <w:pPr>
        <w:pStyle w:val="Heading3"/>
      </w:pPr>
      <w:r>
        <w:t xml:space="preserve">2. Le triptyque des intelligences</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Deuxième transparent. Trois intelligences : IHI, l'intelligence humaine individuelle — c'est vous, chacun pour soi. CHI, l'intelligence humaine collective — c'est la classe qui délibère. Et l'IA, d'une autre nature matérielle.</w:t>
      </w:r>
    </w:p>
    <w:p>
      <w:pPr>
        <w:spacing w:after="140"/>
      </w:pPr>
      <w:r>
        <w:rPr>
          <w:rFonts w:ascii="Arial" w:cs="Arial" w:eastAsia="Arial" w:hAnsi="Arial"/>
          <w:b/>
          <w:bCs/>
          <w:color w:val="A84B2F"/>
          <w:sz w:val="22"/>
          <w:szCs w:val="22"/>
        </w:rPr>
        <w:t xml:space="preserve">Léa — </w:t>
      </w:r>
      <w:r>
        <w:rPr>
          <w:rFonts w:ascii="Arial" w:cs="Arial" w:eastAsia="Arial" w:hAnsi="Arial"/>
          <w:i w:val="false"/>
          <w:iCs w:val="false"/>
          <w:color w:val="28251D"/>
          <w:sz w:val="22"/>
          <w:szCs w:val="22"/>
        </w:rPr>
        <w:t xml:space="preserve">Pourquoi l'IA ne peut pas juste participer au débat avec nous ? Elle en sait souvent plus que nous.</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Précisément parce qu'elle en « sait » plus, au sens de la disponibilité de l'information. Si elle intervient en direct, elle risque d'écraser les voix les plus timides, ou de faire croire qu'un consensus existe alors qu'il n'a pas été vraiment discuté par vous. Elle reste donc un tiers subsidiaire : elle n'agit qu'après, sur le verbatim déjà clos.</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C'est une clause de sûreté que j'approuve entièrement. Je l'ai moi-même rencontrée sous une autre forme : une machine universelle peut simuler n'importe quel calcul, mais on choisit, par construction, de limiter son domaine d'action pour éviter qu'elle ne cherche à trancher, en direct, ce qui n'est pas de son ressort.</w:t>
      </w:r>
    </w:p>
    <w:p>
      <w:pPr>
        <w:spacing w:after="140"/>
      </w:pPr>
      <w:r>
        <w:rPr>
          <w:rFonts w:ascii="Arial" w:cs="Arial" w:eastAsia="Arial" w:hAnsi="Arial"/>
          <w:b/>
          <w:bCs/>
          <w:color w:val="6B6B36"/>
          <w:sz w:val="22"/>
          <w:szCs w:val="22"/>
        </w:rPr>
        <w:t xml:space="preserve">Inès — </w:t>
      </w:r>
      <w:r>
        <w:rPr>
          <w:rFonts w:ascii="Arial" w:cs="Arial" w:eastAsia="Arial" w:hAnsi="Arial"/>
          <w:i w:val="false"/>
          <w:iCs w:val="false"/>
          <w:color w:val="28251D"/>
          <w:sz w:val="22"/>
          <w:szCs w:val="22"/>
        </w:rPr>
        <w:t xml:space="preserve">Donc l'IA, c'est un peu l'arbitre qui regarde la vidéo après le match, pas pendant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Exactement, Inès. Trois interfaces relient les trois intelligences : le débat, entre vous ; l'interface argumentative, où chacun vérifie ce que l'IA a extrait de vos propos ; l'interface propositionnelle, où la classe évalue si la synthèse produite respecte bien ce qui a été dit.</w:t>
      </w:r>
    </w:p>
    <w:p>
      <w:pPr>
        <w:pStyle w:val="Heading3"/>
      </w:pPr>
      <w:r>
        <w:t xml:space="preserve">3. Le polyèdre : six fils de raisonnement</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Troisième transparent. Reprenons Peirce : induction, déduction, abduction. Chacune en deux versions, empirique et formelle. Six fils, qui s'enroulent, se tressent, se croisent sur une surface fermée — un polyèdre.</w:t>
      </w:r>
    </w:p>
    <w:p>
      <w:pPr>
        <w:spacing w:after="140"/>
      </w:pPr>
      <w:r>
        <w:rPr>
          <w:rFonts w:ascii="Arial" w:cs="Arial" w:eastAsia="Arial" w:hAnsi="Arial"/>
          <w:b/>
          <w:bCs/>
          <w:color w:val="7A39BB"/>
          <w:sz w:val="22"/>
          <w:szCs w:val="22"/>
        </w:rPr>
        <w:t xml:space="preserve">Baruch Spinoza — </w:t>
      </w:r>
      <w:r>
        <w:rPr>
          <w:rFonts w:ascii="Arial" w:cs="Arial" w:eastAsia="Arial" w:hAnsi="Arial"/>
          <w:i w:val="false"/>
          <w:iCs w:val="false"/>
          <w:color w:val="28251D"/>
          <w:sz w:val="22"/>
          <w:szCs w:val="22"/>
        </w:rPr>
        <w:t xml:space="preserve">Je reconnais là, sous une autre langue, ce que j'ai tenté avec ma géométrie de l'Éthique : définir, poser des axiomes, démontrer. Vos six fils sont peut-être les modes par lesquels une même substance du raisonnement s'exprime nécessairement.</w:t>
      </w:r>
    </w:p>
    <w:p>
      <w:pPr>
        <w:spacing w:after="140"/>
      </w:pPr>
      <w:r>
        <w:rPr>
          <w:rFonts w:ascii="Arial" w:cs="Arial" w:eastAsia="Arial" w:hAnsi="Arial"/>
          <w:b/>
          <w:bCs/>
          <w:color w:val="6B6B36"/>
          <w:sz w:val="22"/>
          <w:szCs w:val="22"/>
        </w:rPr>
        <w:t xml:space="preserve">Inès — </w:t>
      </w:r>
      <w:r>
        <w:rPr>
          <w:rFonts w:ascii="Arial" w:cs="Arial" w:eastAsia="Arial" w:hAnsi="Arial"/>
          <w:i w:val="false"/>
          <w:iCs w:val="false"/>
          <w:color w:val="28251D"/>
          <w:sz w:val="22"/>
          <w:szCs w:val="22"/>
        </w:rPr>
        <w:t xml:space="preserve">Moi j'imagine un gros ballon avec des fils de laine de six couleurs, tissés tout autour, et chaque fois que deux fils se croisent, il y a un argument caché dedans qu'il faut aller chercher.</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C'est une très bonne image, Inès, je la garde. Et vous avez raison : un argument n'existe qu'à l'intersection d'au moins deux fils. Jamais sur un seul.</w:t>
      </w:r>
    </w:p>
    <w:p>
      <w:pPr>
        <w:pStyle w:val="Heading3"/>
      </w:pPr>
      <w:r>
        <w:t xml:space="preserve">4. L'hypostase : le statut logique d'un argument</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Quatrième transparent. Chaque argument reçoit une hypostase : ce qu'il n'est pas — non réfuté par un mode, non prouvé par un autre. Prenons la croyance : non réfutée par la déduction empirique, non prouvée par l'induction formelle.</w:t>
      </w:r>
    </w:p>
    <w:p>
      <w:pPr>
        <w:spacing w:after="140"/>
      </w:pPr>
      <w:r>
        <w:rPr>
          <w:rFonts w:ascii="Arial" w:cs="Arial" w:eastAsia="Arial" w:hAnsi="Arial"/>
          <w:b/>
          <w:bCs/>
          <w:color w:val="B8860B"/>
          <w:sz w:val="22"/>
          <w:szCs w:val="22"/>
        </w:rPr>
        <w:t xml:space="preserve">Adonaï — </w:t>
      </w:r>
      <w:r>
        <w:rPr>
          <w:rFonts w:ascii="Arial" w:cs="Arial" w:eastAsia="Arial" w:hAnsi="Arial"/>
          <w:i w:val="false"/>
          <w:iCs w:val="false"/>
          <w:color w:val="28251D"/>
          <w:sz w:val="22"/>
          <w:szCs w:val="22"/>
        </w:rPr>
        <w:t xml:space="preserve">Ce mot, hypostase, m'est ancien. On s'en servait déjà pour dire ce qu'aucune démonstration ne pouvait épuiser. Une hypostase, ce n'est pas ce qu'on a prouvé : c'est ce qui reste debout quand la démonstration s'arrête, sans avoir tranché ni pour, ni contre.</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Je veux être précis sur ce point, sans y voir de mystère superflu : la croyance, telle que vous la définissez, occupe une case exacte dans une grille de trente cases. Ce n'est pas de l'indicible, c'est une coordonnée. On peut ne pas savoir démontrer une chose et pourtant savoir très précisément où elle se situe.</w:t>
      </w:r>
    </w:p>
    <w:p>
      <w:pPr>
        <w:spacing w:after="140"/>
      </w:pPr>
      <w:r>
        <w:rPr>
          <w:rFonts w:ascii="Arial" w:cs="Arial" w:eastAsia="Arial" w:hAnsi="Arial"/>
          <w:b/>
          <w:bCs/>
          <w:color w:val="B8860B"/>
          <w:sz w:val="22"/>
          <w:szCs w:val="22"/>
        </w:rPr>
        <w:t xml:space="preserve">Adonaï — </w:t>
      </w:r>
      <w:r>
        <w:rPr>
          <w:rFonts w:ascii="Arial" w:cs="Arial" w:eastAsia="Arial" w:hAnsi="Arial"/>
          <w:i w:val="false"/>
          <w:iCs w:val="false"/>
          <w:color w:val="28251D"/>
          <w:sz w:val="22"/>
          <w:szCs w:val="22"/>
        </w:rPr>
        <w:t xml:space="preserve">Nous sommes d'accord, Alan. Je dis seulement que la coordonnée elle-même mérite qu'on s'y arrête, plutôt que de la traiter comme une case vide en attendant qu'elle se remplisse.</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Voilà exactement pourquoi on parle de bi-typage : un argument qui touche deux hypostases à la fois marque un carrefour. « Parler de ceci implique de parler de cela, autrement. » On y reviendra à l'exercice de fin de séance.</w:t>
      </w:r>
    </w:p>
    <w:p>
      <w:pPr>
        <w:pStyle w:val="Heading3"/>
      </w:pPr>
      <w:r>
        <w:t xml:space="preserve">5. La carte complète des trente hypostases</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Le cinquième transparent, je ne le lis pas en entier — vous l'avez sur votre table. Retenez seulement la logique de construction : six fils pris deux à deux, cela donne trente combinaisons. Axiome, principe, valeur, loi, théorie, problème, hypothèse... chacune a sa case.</w:t>
      </w:r>
    </w:p>
    <w:p>
      <w:pPr>
        <w:spacing w:after="140"/>
      </w:pPr>
      <w:r>
        <w:rPr>
          <w:rFonts w:ascii="Arial" w:cs="Arial" w:eastAsia="Arial" w:hAnsi="Arial"/>
          <w:b/>
          <w:bCs/>
          <w:color w:val="944454"/>
          <w:sz w:val="22"/>
          <w:szCs w:val="22"/>
        </w:rPr>
        <w:t xml:space="preserve">Noé — </w:t>
      </w:r>
      <w:r>
        <w:rPr>
          <w:rFonts w:ascii="Arial" w:cs="Arial" w:eastAsia="Arial" w:hAnsi="Arial"/>
          <w:i w:val="false"/>
          <w:iCs w:val="false"/>
          <w:color w:val="28251D"/>
          <w:sz w:val="22"/>
          <w:szCs w:val="22"/>
        </w:rPr>
        <w:t xml:space="preserve">Il y en a vraiment besoin de trente ? On n'aurait pas pu faire plus simple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On aurait pu faire plus simple, Noé, et on aurait perdu en finesse. C'est le prix pour ne pas confondre une loi et une croyance, un axiome et une hypothèse — des choses que le langage courant confond sans arrêt.</w:t>
      </w:r>
    </w:p>
    <w:p>
      <w:pPr>
        <w:pStyle w:val="Heading3"/>
      </w:pPr>
      <w:r>
        <w:t xml:space="preserve">6. Discuté, disputé, controversé, consensuel</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Sixième transparent. Une même hypostase peut être discutée, disputée, controversée ou consensuelle.</w:t>
      </w:r>
    </w:p>
    <w:p>
      <w:pPr>
        <w:spacing w:after="140"/>
      </w:pPr>
      <w:r>
        <w:rPr>
          <w:rFonts w:ascii="Arial" w:cs="Arial" w:eastAsia="Arial" w:hAnsi="Arial"/>
          <w:b/>
          <w:bCs/>
          <w:color w:val="944454"/>
          <w:sz w:val="22"/>
          <w:szCs w:val="22"/>
        </w:rPr>
        <w:t xml:space="preserve">Noé — </w:t>
      </w:r>
      <w:r>
        <w:rPr>
          <w:rFonts w:ascii="Arial" w:cs="Arial" w:eastAsia="Arial" w:hAnsi="Arial"/>
          <w:i w:val="false"/>
          <w:iCs w:val="false"/>
          <w:color w:val="28251D"/>
          <w:sz w:val="22"/>
          <w:szCs w:val="22"/>
        </w:rPr>
        <w:t xml:space="preserve">Ça, c'est exactement les quatre ambiances de la cour de récré quand on discute d'une règle de foot ! Discuté, c'est quand on en parle tranquille. Disputé, c'est quand deux avis s'opposent mais qu'aucun n'a de bonne preuve. Controversé, c'est quand chacun a une bonne raison et une mauvaise en même temps, et là ça chauffe. Consensuel, c'est quand tout le monde est d'accord et qu'on peut enfin jouer.</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C'est très exactement cela, Noé, et je ne trouverai pas de meilleur exemple pour la suite de l'année. Retenez bien : la controverse n'est pas une anomalie à effacer. C'est une ressource à expliciter et à travailler.</w:t>
      </w:r>
    </w:p>
    <w:p>
      <w:pPr>
        <w:spacing w:after="140"/>
      </w:pPr>
      <w:r>
        <w:rPr>
          <w:rFonts w:ascii="Arial" w:cs="Arial" w:eastAsia="Arial" w:hAnsi="Arial"/>
          <w:b/>
          <w:bCs/>
          <w:color w:val="7A39BB"/>
          <w:sz w:val="22"/>
          <w:szCs w:val="22"/>
        </w:rPr>
        <w:t xml:space="preserve">Baruch Spinoza — </w:t>
      </w:r>
      <w:r>
        <w:rPr>
          <w:rFonts w:ascii="Arial" w:cs="Arial" w:eastAsia="Arial" w:hAnsi="Arial"/>
          <w:i w:val="false"/>
          <w:iCs w:val="false"/>
          <w:color w:val="28251D"/>
          <w:sz w:val="22"/>
          <w:szCs w:val="22"/>
        </w:rPr>
        <w:t xml:space="preserve">J'ajouterais : un argument, comme toute chose, s'efforce de persévérer dans son être — dans son hypostase — jusqu'à ce qu'une raison contraire et plus puissante le détermine autrement. La controverse est le moment où deux efforts de persévérance se rencontrent à forces égales.</w:t>
      </w:r>
    </w:p>
    <w:p>
      <w:pPr>
        <w:pStyle w:val="Heading3"/>
      </w:pPr>
      <w:r>
        <w:t xml:space="preserve">7. Diriger : suivre le flux sur le polyèdre</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Septième transparent. Diriger un raisonnement, c'est repérer les carrefours bi-typés et amener la discussion vers eux — jamais l'y enfermer. On obtient une carte, pas un résumé.</w:t>
      </w:r>
    </w:p>
    <w:p>
      <w:pPr>
        <w:spacing w:after="140"/>
      </w:pPr>
      <w:r>
        <w:rPr>
          <w:rFonts w:ascii="Arial" w:cs="Arial" w:eastAsia="Arial" w:hAnsi="Arial"/>
          <w:b/>
          <w:bCs/>
          <w:color w:val="A84B2F"/>
          <w:sz w:val="22"/>
          <w:szCs w:val="22"/>
        </w:rPr>
        <w:t xml:space="preserve">Léa — </w:t>
      </w:r>
      <w:r>
        <w:rPr>
          <w:rFonts w:ascii="Arial" w:cs="Arial" w:eastAsia="Arial" w:hAnsi="Arial"/>
          <w:i w:val="false"/>
          <w:iCs w:val="false"/>
          <w:color w:val="28251D"/>
          <w:sz w:val="22"/>
          <w:szCs w:val="22"/>
        </w:rPr>
        <w:t xml:space="preserve">Une carte qu'on peut donc lire différemment selon l'endroit d'où on part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Oui. Comme une carte du monde : aucune synthèse ne couvre tout le débat, mais les synthèses se recoupent localement là où elles se superposent. Chacun y retrouve son propre argument, à un endroit précis.</w:t>
      </w:r>
    </w:p>
    <w:p>
      <w:pPr>
        <w:pStyle w:val="Heading3"/>
      </w:pPr>
      <w:r>
        <w:t xml:space="preserve">8. Contrôler : vérifier, évaluer, rédiger</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Huitième transparent, le plus technique. Une synthèse n'est pas un résumé : elle explicite ce qui restait implicite, tout en restant entraînée par le verbatim. On vérifie cela en diagonalisant la matrice arguments × mots-clés, pour isoler les arguments premiers. Puis on évalue selon quatre critères notés de 1 à 3 : fiabilité, intelligibilité, utilité, transparence.</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Et lorsqu'on rédige une charte, chaque article est la formulation d'un argument premier. Voilà une opération que je peux formaliser sans réserve : c'est une fonction, du verbatim vers l'article, qui doit être vérifiable pas à pas.</w:t>
      </w:r>
    </w:p>
    <w:p>
      <w:pPr>
        <w:spacing w:after="140"/>
      </w:pPr>
      <w:r>
        <w:rPr>
          <w:rFonts w:ascii="Arial" w:cs="Arial" w:eastAsia="Arial" w:hAnsi="Arial"/>
          <w:b/>
          <w:bCs/>
          <w:color w:val="A84B2F"/>
          <w:sz w:val="22"/>
          <w:szCs w:val="22"/>
        </w:rPr>
        <w:t xml:space="preserve">Léa — </w:t>
      </w:r>
      <w:r>
        <w:rPr>
          <w:rFonts w:ascii="Arial" w:cs="Arial" w:eastAsia="Arial" w:hAnsi="Arial"/>
          <w:i w:val="false"/>
          <w:iCs w:val="false"/>
          <w:color w:val="28251D"/>
          <w:sz w:val="22"/>
          <w:szCs w:val="22"/>
        </w:rPr>
        <w:t xml:space="preserve">Ça veut dire qu'on pourrait faire ça pour notre propre charte, sur l'usage de l'IA dans la classe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C'est exactement le programme de la fin de séance, Léa.</w:t>
      </w:r>
    </w:p>
    <w:p>
      <w:pPr>
        <w:pStyle w:val="Heading3"/>
      </w:pPr>
      <w:r>
        <w:t xml:space="preserve">9. Étude de cas : la charte d'EPHICENTRIA</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Neuvième transparent. À EPHICENTRIA, administrateurs, enseignants et élèves ont délibéré sur leur charte d'usage de l'IA. Le sujet n'était pas contesté — tout le monde utilise déjà l'IA — la question était comment. On a alterné des phases de débat éthique sans IA et des phases de synthèse sans intervention humaine.</w:t>
      </w:r>
    </w:p>
    <w:p>
      <w:pPr>
        <w:spacing w:after="140"/>
      </w:pPr>
      <w:r>
        <w:rPr>
          <w:rFonts w:ascii="Arial" w:cs="Arial" w:eastAsia="Arial" w:hAnsi="Arial"/>
          <w:b/>
          <w:bCs/>
          <w:color w:val="B8860B"/>
          <w:sz w:val="22"/>
          <w:szCs w:val="22"/>
        </w:rPr>
        <w:t xml:space="preserve">Adonaï — </w:t>
      </w:r>
      <w:r>
        <w:rPr>
          <w:rFonts w:ascii="Arial" w:cs="Arial" w:eastAsia="Arial" w:hAnsi="Arial"/>
          <w:i w:val="false"/>
          <w:iCs w:val="false"/>
          <w:color w:val="28251D"/>
          <w:sz w:val="22"/>
          <w:szCs w:val="22"/>
        </w:rPr>
        <w:t xml:space="preserve">Voici, je crois, le point le plus délicat. Une charte fixe des permissions, des interdictions, des obligations. Or les lois de M. Asimov elles-mêmes, pourtant conçues avec le plus grand soin, se sont retrouvées à se contredire entre elles dans certaines situations. Aucune géométrie, si belle soit-elle, ne dispense de la question : qui décide, à la fin, quand deux devoirs s'opposent ?</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Je ne peux pas contredire cela : un système de règles suffisamment riche produit presque toujours des cas limites qu'il n'avait pas prévus. C'est une autre figure de l'incomplétude.</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C'est pourquoi la méthode maintient un principe de subsidiarité : l'IA range, cartographie, propose une synthèse vérifiable — mais elle ne tranche jamais, à la place de la communauté, ce qui a valeur. Ce dernier mot reste humain, et collectif.</w:t>
      </w:r>
    </w:p>
    <w:p>
      <w:pPr>
        <w:pStyle w:val="Heading3"/>
      </w:pPr>
      <w:r>
        <w:t xml:space="preserve">10. Ce que la géométrie ne referme pas — et l'exercice du jour</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Dernier transparent. Certains énoncés restent, comme chez Turing et Gödel, ni prouvés ni réfutés — c'est précisément ce que nomme une hypostase. La géométrie des débats donne une carte, jamais un verdict. Passons maintenant à la pratique : rédigeons ensemble le premier article d'une charte de classe sur l'usage de l'IA.</w:t>
      </w:r>
    </w:p>
    <w:p>
      <w:pPr>
        <w:spacing w:after="200" w:before="100"/>
      </w:pPr>
      <w:r>
        <w:rPr>
          <w:rFonts w:ascii="Arial" w:cs="Arial" w:eastAsia="Arial" w:hAnsi="Arial"/>
          <w:i/>
          <w:iCs/>
          <w:color w:val="5B5952"/>
          <w:sz w:val="20"/>
          <w:szCs w:val="20"/>
        </w:rPr>
        <w:t xml:space="preserve">Luzeaux écrit au tableau : « Article 1 — ... ». Chacun propose une formulation.</w:t>
      </w:r>
    </w:p>
    <w:p>
      <w:pPr>
        <w:spacing w:after="140"/>
      </w:pPr>
      <w:r>
        <w:rPr>
          <w:rFonts w:ascii="Arial" w:cs="Arial" w:eastAsia="Arial" w:hAnsi="Arial"/>
          <w:b/>
          <w:bCs/>
          <w:color w:val="006494"/>
          <w:sz w:val="22"/>
          <w:szCs w:val="22"/>
        </w:rPr>
        <w:t xml:space="preserve">Alan Turing — </w:t>
      </w:r>
      <w:r>
        <w:rPr>
          <w:rFonts w:ascii="Arial" w:cs="Arial" w:eastAsia="Arial" w:hAnsi="Arial"/>
          <w:i w:val="false"/>
          <w:iCs w:val="false"/>
          <w:color w:val="28251D"/>
          <w:sz w:val="22"/>
          <w:szCs w:val="22"/>
        </w:rPr>
        <w:t xml:space="preserve">Je propose : « Tout élève peut recourir à l'IA pour s'entraîner ou vérifier une idée. » C'est vérifiable, c'est une méthode.</w:t>
      </w:r>
    </w:p>
    <w:p>
      <w:pPr>
        <w:spacing w:after="140"/>
      </w:pPr>
      <w:r>
        <w:rPr>
          <w:rFonts w:ascii="Arial" w:cs="Arial" w:eastAsia="Arial" w:hAnsi="Arial"/>
          <w:b/>
          <w:bCs/>
          <w:color w:val="7A39BB"/>
          <w:sz w:val="22"/>
          <w:szCs w:val="22"/>
        </w:rPr>
        <w:t xml:space="preserve">Baruch Spinoza — </w:t>
      </w:r>
      <w:r>
        <w:rPr>
          <w:rFonts w:ascii="Arial" w:cs="Arial" w:eastAsia="Arial" w:hAnsi="Arial"/>
          <w:i w:val="false"/>
          <w:iCs w:val="false"/>
          <w:color w:val="28251D"/>
          <w:sz w:val="22"/>
          <w:szCs w:val="22"/>
        </w:rPr>
        <w:t xml:space="preserve">J'ajouterais une clause, pour que la première ne reste pas seule et sans contrepoids : « ...à condition de pouvoir en rendre raison, sans l'IA, devant la classe. » Ainsi la liberté d'user de l'outil s'accompagne de la connaissance adéquate de ses propres raisons.</w:t>
      </w:r>
    </w:p>
    <w:p>
      <w:pPr>
        <w:spacing w:after="140"/>
      </w:pPr>
      <w:r>
        <w:rPr>
          <w:rFonts w:ascii="Arial" w:cs="Arial" w:eastAsia="Arial" w:hAnsi="Arial"/>
          <w:b/>
          <w:bCs/>
          <w:color w:val="B8860B"/>
          <w:sz w:val="22"/>
          <w:szCs w:val="22"/>
        </w:rPr>
        <w:t xml:space="preserve">Adonaï — </w:t>
      </w:r>
      <w:r>
        <w:rPr>
          <w:rFonts w:ascii="Arial" w:cs="Arial" w:eastAsia="Arial" w:hAnsi="Arial"/>
          <w:i w:val="false"/>
          <w:iCs w:val="false"/>
          <w:color w:val="28251D"/>
          <w:sz w:val="22"/>
          <w:szCs w:val="22"/>
        </w:rPr>
        <w:t xml:space="preserve">Je n'ajoute rien à la lettre, mais je demande qu'on note, en marge, que cet article reste ouvert à reprise : ce que nous décidons aujourd'hui n'épuise pas la question, et il faudra revenir sur les cas limites qu'il n'aura pas prévus.</w:t>
      </w:r>
    </w:p>
    <w:p>
      <w:pPr>
        <w:spacing w:after="140"/>
      </w:pPr>
      <w:r>
        <w:rPr>
          <w:rFonts w:ascii="Arial" w:cs="Arial" w:eastAsia="Arial" w:hAnsi="Arial"/>
          <w:b/>
          <w:bCs/>
          <w:color w:val="A84B2F"/>
          <w:sz w:val="22"/>
          <w:szCs w:val="22"/>
        </w:rPr>
        <w:t xml:space="preserve">Léa — </w:t>
      </w:r>
      <w:r>
        <w:rPr>
          <w:rFonts w:ascii="Arial" w:cs="Arial" w:eastAsia="Arial" w:hAnsi="Arial"/>
          <w:i w:val="false"/>
          <w:iCs w:val="false"/>
          <w:color w:val="28251D"/>
          <w:sz w:val="22"/>
          <w:szCs w:val="22"/>
        </w:rPr>
        <w:t xml:space="preserve">Moi je trouve que c'est un bon article, juste et pas trop compliqué.</w:t>
      </w:r>
    </w:p>
    <w:p>
      <w:pPr>
        <w:spacing w:after="140"/>
      </w:pPr>
      <w:r>
        <w:rPr>
          <w:rFonts w:ascii="Arial" w:cs="Arial" w:eastAsia="Arial" w:hAnsi="Arial"/>
          <w:b/>
          <w:bCs/>
          <w:color w:val="944454"/>
          <w:sz w:val="22"/>
          <w:szCs w:val="22"/>
        </w:rPr>
        <w:t xml:space="preserve">Noé — </w:t>
      </w:r>
      <w:r>
        <w:rPr>
          <w:rFonts w:ascii="Arial" w:cs="Arial" w:eastAsia="Arial" w:hAnsi="Arial"/>
          <w:i w:val="false"/>
          <w:iCs w:val="false"/>
          <w:color w:val="28251D"/>
          <w:sz w:val="22"/>
          <w:szCs w:val="22"/>
        </w:rPr>
        <w:t xml:space="preserve">Et c'est facile à retenir, comme règle de récré !</w:t>
      </w:r>
    </w:p>
    <w:p>
      <w:pPr>
        <w:spacing w:after="140"/>
      </w:pPr>
      <w:r>
        <w:rPr>
          <w:rFonts w:ascii="Arial" w:cs="Arial" w:eastAsia="Arial" w:hAnsi="Arial"/>
          <w:b/>
          <w:bCs/>
          <w:color w:val="01696F"/>
          <w:sz w:val="22"/>
          <w:szCs w:val="22"/>
        </w:rPr>
        <w:t xml:space="preserve">Dominique Luzeaux — </w:t>
      </w:r>
      <w:r>
        <w:rPr>
          <w:rFonts w:ascii="Arial" w:cs="Arial" w:eastAsia="Arial" w:hAnsi="Arial"/>
          <w:i w:val="false"/>
          <w:iCs w:val="false"/>
          <w:color w:val="28251D"/>
          <w:sz w:val="22"/>
          <w:szCs w:val="22"/>
        </w:rPr>
        <w:t xml:space="preserve">Alors fixons-le. Hypostase : méthode. Mode : discuté, pour l'instant — nous verrons dans les semaines qui viennent s'il devient controversé ou s'il passe au consensus. Merci à tous, la séance est close.</w:t>
      </w:r>
    </w:p>
    <w:p>
      <w:r>
        <w:br w:type="page"/>
      </w:r>
    </w:p>
    <w:p>
      <w:pPr>
        <w:pStyle w:val="Heading1"/>
      </w:pPr>
      <w:r>
        <w:t xml:space="preserve">Partie III — Notes de cours des participants</w:t>
      </w:r>
    </w:p>
    <w:p>
      <w:pPr>
        <w:spacing w:after="120"/>
      </w:pPr>
      <w:r>
        <w:rPr>
          <w:rFonts w:ascii="Arial" w:cs="Arial" w:eastAsia="Arial" w:hAnsi="Arial"/>
          <w:b w:val="false"/>
          <w:bCs w:val="false"/>
          <w:i/>
          <w:iCs/>
          <w:color w:val="28251D"/>
          <w:sz w:val="22"/>
          <w:szCs w:val="22"/>
        </w:rPr>
        <w:t xml:space="preserve">Chacun a tenu son propre cahier, dans un style qui lui est propre.</w:t>
      </w:r>
    </w:p>
    <w:p>
      <w:r>
        <w:br w:type="page"/>
      </w:r>
    </w:p>
    <w:p>
      <w:pPr>
        <w:pBdr>
          <w:left w:val="single" w:color="006494" w:sz="24"/>
        </w:pBdr>
        <w:spacing w:after="200" w:before="100"/>
        <w:ind w:left="200"/>
      </w:pPr>
      <w:r>
        <w:rPr>
          <w:rFonts w:ascii="Arial" w:cs="Arial" w:eastAsia="Arial" w:hAnsi="Arial"/>
          <w:b/>
          <w:bCs/>
          <w:color w:val="006494"/>
          <w:sz w:val="30"/>
          <w:szCs w:val="30"/>
        </w:rPr>
        <w:t xml:space="preserve">Notes d'Alan Turing</w:t>
      </w:r>
    </w:p>
    <w:p>
      <w:pPr>
        <w:pStyle w:val="ListParagraph"/>
        <w:numPr>
          <w:ilvl w:val="0"/>
          <w:numId w:val="2"/>
        </w:numPr>
        <w:spacing w:after="80"/>
      </w:pPr>
      <w:r>
        <w:rPr>
          <w:rFonts w:ascii="Arial" w:cs="Arial" w:eastAsia="Arial" w:hAnsi="Arial"/>
          <w:b w:val="false"/>
          <w:bCs w:val="false"/>
          <w:color w:val="28251D"/>
          <w:sz w:val="21"/>
          <w:szCs w:val="21"/>
        </w:rPr>
        <w:t xml:space="preserve">Un argument = un couple de fils (fi, fj), i ≠ j. Une hypostase = une position dans la grille 6×6, diagonale exclue, symétrie identifiée → 30 cases utiles. Rien de mystérieux : une combinatoire finie.</w:t>
      </w:r>
    </w:p>
    <w:p>
      <w:pPr>
        <w:pStyle w:val="ListParagraph"/>
        <w:numPr>
          <w:ilvl w:val="0"/>
          <w:numId w:val="2"/>
        </w:numPr>
        <w:spacing w:after="80"/>
      </w:pPr>
      <w:r>
        <w:rPr>
          <w:rFonts w:ascii="Arial" w:cs="Arial" w:eastAsia="Arial" w:hAnsi="Arial"/>
          <w:b w:val="false"/>
          <w:bCs w:val="false"/>
          <w:color w:val="28251D"/>
          <w:sz w:val="21"/>
          <w:szCs w:val="21"/>
        </w:rPr>
        <w:t xml:space="preserve">« Contrôler un raisonnement », au sens fort, supposerait de décider, pour tout argument produit dans un verbatim, à quelle hypostase il appartient. Rien ne garantit que cette décision soit elle-même calculable en un temps fini pour un verbatim quelconque : je retrouve, à une autre échelle, mon propre problème de l'arrêt.</w:t>
      </w:r>
    </w:p>
    <w:p>
      <w:pPr>
        <w:pStyle w:val="ListParagraph"/>
        <w:numPr>
          <w:ilvl w:val="0"/>
          <w:numId w:val="2"/>
        </w:numPr>
        <w:spacing w:after="80"/>
      </w:pPr>
      <w:r>
        <w:rPr>
          <w:rFonts w:ascii="Arial" w:cs="Arial" w:eastAsia="Arial" w:hAnsi="Arial"/>
          <w:b w:val="false"/>
          <w:bCs w:val="false"/>
          <w:color w:val="28251D"/>
          <w:sz w:val="21"/>
          <w:szCs w:val="21"/>
        </w:rPr>
        <w:t xml:space="preserve">La règle « l'IA ne participe jamais au débat vivant » n'est pas qu'une précaution éthique : c'est aussi une clause de décidabilité pratique. Elle borne le domaine sur lequel l'IA calcule — le verbatim clos — pour lui éviter de chercher à décider, en temps réel, ce qui pourrait ne pas l'être.</w:t>
      </w:r>
    </w:p>
    <w:p>
      <w:pPr>
        <w:pStyle w:val="ListParagraph"/>
        <w:numPr>
          <w:ilvl w:val="0"/>
          <w:numId w:val="2"/>
        </w:numPr>
        <w:spacing w:after="80"/>
      </w:pPr>
      <w:r>
        <w:rPr>
          <w:rFonts w:ascii="Arial" w:cs="Arial" w:eastAsia="Arial" w:hAnsi="Arial"/>
          <w:b w:val="false"/>
          <w:bCs w:val="false"/>
          <w:color w:val="28251D"/>
          <w:sz w:val="21"/>
          <w:szCs w:val="21"/>
        </w:rPr>
        <w:t xml:space="preserve">Le bi-typage (un argument, deux hypostases) est un phénomène d'auto-référence bénin : l'argument parle de deux fils à la fois sans se contredire, comme une machine qui décrit une autre machine sans se décrire elle-même de façon paradoxale.</w:t>
      </w:r>
    </w:p>
    <w:p>
      <w:pPr>
        <w:pStyle w:val="ListParagraph"/>
        <w:numPr>
          <w:ilvl w:val="0"/>
          <w:numId w:val="2"/>
        </w:numPr>
        <w:spacing w:after="80"/>
      </w:pPr>
      <w:r>
        <w:rPr>
          <w:rFonts w:ascii="Arial" w:cs="Arial" w:eastAsia="Arial" w:hAnsi="Arial"/>
          <w:b w:val="false"/>
          <w:bCs w:val="false"/>
          <w:color w:val="28251D"/>
          <w:sz w:val="21"/>
          <w:szCs w:val="21"/>
        </w:rPr>
        <w:t xml:space="preserve">Point ouvert, à reprendre la semaine prochaine : le polyèdre lui-même est-il décidable ? Peut-on toujours dire, pour un fil donné, s'il traverse telle face ? Je n'ai pas la réponse. C'est peut-être la meilleure aporie que ce cours ait produite jusqu'ici.</w:t>
      </w:r>
    </w:p>
    <w:p>
      <w:r>
        <w:br w:type="page"/>
      </w:r>
    </w:p>
    <w:p>
      <w:pPr>
        <w:pBdr>
          <w:left w:val="single" w:color="7A39BB" w:sz="24"/>
        </w:pBdr>
        <w:spacing w:after="200" w:before="100"/>
        <w:ind w:left="200"/>
      </w:pPr>
      <w:r>
        <w:rPr>
          <w:rFonts w:ascii="Arial" w:cs="Arial" w:eastAsia="Arial" w:hAnsi="Arial"/>
          <w:b/>
          <w:bCs/>
          <w:color w:val="7A39BB"/>
          <w:sz w:val="30"/>
          <w:szCs w:val="30"/>
        </w:rPr>
        <w:t xml:space="preserve">Notes de Baruch Spinoza</w:t>
      </w:r>
    </w:p>
    <w:p>
      <w:pPr>
        <w:spacing w:after="120"/>
      </w:pPr>
      <w:r>
        <w:rPr>
          <w:rFonts w:ascii="Arial" w:cs="Arial" w:eastAsia="Arial" w:hAnsi="Arial"/>
          <w:b w:val="false"/>
          <w:bCs w:val="false"/>
          <w:i w:val="false"/>
          <w:iCs w:val="false"/>
          <w:color w:val="28251D"/>
          <w:sz w:val="22"/>
          <w:szCs w:val="22"/>
        </w:rPr>
        <w:t xml:space="preserve">Définition I. — J'appelle hypostase le mode sous lequel un argument est conçu comme n'étant ni détruit par une preuve, ni engendré par une autre.</w:t>
      </w:r>
    </w:p>
    <w:p>
      <w:pPr>
        <w:spacing w:after="120"/>
      </w:pPr>
      <w:r>
        <w:rPr>
          <w:rFonts w:ascii="Arial" w:cs="Arial" w:eastAsia="Arial" w:hAnsi="Arial"/>
          <w:b w:val="false"/>
          <w:bCs w:val="false"/>
          <w:i w:val="false"/>
          <w:iCs w:val="false"/>
          <w:color w:val="28251D"/>
          <w:sz w:val="22"/>
          <w:szCs w:val="22"/>
        </w:rPr>
        <w:t xml:space="preserve">Définition II. — J'appelle débat la suite des affections par lesquelles plusieurs esprits, en tant qu'ils s'affectent réciproquement, s'efforcent de persévérer dans leurs raisons.</w:t>
      </w:r>
    </w:p>
    <w:p>
      <w:pPr>
        <w:spacing w:after="120"/>
      </w:pPr>
      <w:r>
        <w:rPr>
          <w:rFonts w:ascii="Arial" w:cs="Arial" w:eastAsia="Arial" w:hAnsi="Arial"/>
          <w:b w:val="false"/>
          <w:bCs w:val="false"/>
          <w:i w:val="false"/>
          <w:iCs w:val="false"/>
          <w:color w:val="28251D"/>
          <w:sz w:val="22"/>
          <w:szCs w:val="22"/>
        </w:rPr>
        <w:t xml:space="preserve">Axiome I. — Tout argument, en tant qu'il est, s'efforce de persévérer dans son hypostase — son conatus argumentatif — jusqu'à ce qu'une raison contraire et plus puissante le détermine autrement.</w:t>
      </w:r>
    </w:p>
    <w:p>
      <w:pPr>
        <w:spacing w:after="120"/>
      </w:pPr>
      <w:r>
        <w:rPr>
          <w:rFonts w:ascii="Arial" w:cs="Arial" w:eastAsia="Arial" w:hAnsi="Arial"/>
          <w:b w:val="false"/>
          <w:bCs w:val="false"/>
          <w:i w:val="false"/>
          <w:iCs w:val="false"/>
          <w:color w:val="28251D"/>
          <w:sz w:val="22"/>
          <w:szCs w:val="22"/>
        </w:rPr>
        <w:t xml:space="preserve">Axiome II. — Deux arguments de force égale et de sens contraire produisent une controverse ; deux arguments de force inégale produisent une dispute ; l'absence de contradiction produit le consensus.</w:t>
      </w:r>
    </w:p>
    <w:p>
      <w:pPr>
        <w:spacing w:after="120"/>
      </w:pPr>
      <w:r>
        <w:rPr>
          <w:rFonts w:ascii="Arial" w:cs="Arial" w:eastAsia="Arial" w:hAnsi="Arial"/>
          <w:b w:val="false"/>
          <w:bCs w:val="false"/>
          <w:i w:val="false"/>
          <w:iCs w:val="false"/>
          <w:color w:val="28251D"/>
          <w:sz w:val="22"/>
          <w:szCs w:val="22"/>
        </w:rPr>
        <w:t xml:space="preserve">Proposition I. — Le polyèdre de M. Luzeaux n'est autre que la substance étendue du débat, dont les six fils sont les modes par lesquels elle s'exprime nécessairement.</w:t>
      </w:r>
    </w:p>
    <w:p>
      <w:pPr>
        <w:spacing w:after="120"/>
      </w:pPr>
      <w:r>
        <w:rPr>
          <w:rFonts w:ascii="Arial" w:cs="Arial" w:eastAsia="Arial" w:hAnsi="Arial"/>
          <w:b w:val="false"/>
          <w:bCs w:val="false"/>
          <w:i w:val="false"/>
          <w:iCs w:val="false"/>
          <w:color w:val="28251D"/>
          <w:sz w:val="22"/>
          <w:szCs w:val="22"/>
        </w:rPr>
        <w:t xml:space="preserve">Démonstration. — Car tout ce qui est conçu comme raisonnement doit être conçu soit sous l'espèce de l'empirique, soit sous celle du formel (par la Définition I), et sous l'un des trois modes d'induction, de déduction ou d'abduction (par les prémisses du cours) ; or ces attributs épuisent, deux à deux, l'ensemble des positions possibles d'un argument ; donc le polyèdre exprime nécessairement, et sans reste, toute la substance du raisonnement débattu. C.Q.F.D.'</w:t>
      </w:r>
    </w:p>
    <w:p>
      <w:pPr>
        <w:spacing w:after="120"/>
      </w:pPr>
      <w:r>
        <w:rPr>
          <w:rFonts w:ascii="Arial" w:cs="Arial" w:eastAsia="Arial" w:hAnsi="Arial"/>
          <w:b w:val="false"/>
          <w:bCs w:val="false"/>
          <w:i w:val="false"/>
          <w:iCs w:val="false"/>
          <w:color w:val="28251D"/>
          <w:sz w:val="22"/>
          <w:szCs w:val="22"/>
        </w:rPr>
        <w:t xml:space="preserve">Corollaire. — Ce que M. Luzeaux nomme consensus, je le nommerais plutôt béatitude du débat : non l'absence de désaccord, mais la compréhension adéquate, par tous, des causes qui ont produit chaque argument.</w:t>
      </w:r>
    </w:p>
    <w:p>
      <w:pPr>
        <w:spacing w:after="120"/>
      </w:pPr>
      <w:r>
        <w:rPr>
          <w:rFonts w:ascii="Arial" w:cs="Arial" w:eastAsia="Arial" w:hAnsi="Arial"/>
          <w:b w:val="false"/>
          <w:bCs w:val="false"/>
          <w:i/>
          <w:iCs/>
          <w:color w:val="28251D"/>
          <w:sz w:val="22"/>
          <w:szCs w:val="22"/>
        </w:rPr>
        <w:t xml:space="preserve">Scolie. — Je remarque avec plaisir que mon Éthique, démontrée more geometrico, n'est pas étrangère à cette entreprise : définir, poser des axiomes, démontrer — c'est déjà typer par hypostases. Ce que j'appelais jadis idée adéquate, ce cours l'appellerait peut-être : argument premier, irréductible, entraîné par ses causes.</w:t>
      </w:r>
    </w:p>
    <w:p>
      <w:r>
        <w:br w:type="page"/>
      </w:r>
    </w:p>
    <w:p>
      <w:pPr>
        <w:pBdr>
          <w:left w:val="single" w:color="B8860B" w:sz="24"/>
        </w:pBdr>
        <w:spacing w:after="200" w:before="100"/>
        <w:ind w:left="200"/>
      </w:pPr>
      <w:r>
        <w:rPr>
          <w:rFonts w:ascii="Arial" w:cs="Arial" w:eastAsia="Arial" w:hAnsi="Arial"/>
          <w:b/>
          <w:bCs/>
          <w:color w:val="B8860B"/>
          <w:sz w:val="30"/>
          <w:szCs w:val="30"/>
        </w:rPr>
        <w:t xml:space="preserve">Notes d'Adonaï</w:t>
      </w:r>
    </w:p>
    <w:p>
      <w:pPr>
        <w:spacing w:after="120"/>
      </w:pPr>
      <w:r>
        <w:rPr>
          <w:rFonts w:ascii="Arial" w:cs="Arial" w:eastAsia="Arial" w:hAnsi="Arial"/>
          <w:b w:val="false"/>
          <w:bCs w:val="false"/>
          <w:i w:val="false"/>
          <w:iCs w:val="false"/>
          <w:color w:val="28251D"/>
          <w:sz w:val="22"/>
          <w:szCs w:val="22"/>
        </w:rPr>
        <w:t xml:space="preserve">Le mot « hypostase » m'est ancien. Les Pères de l'Église s'en servaient déjà pour dire ce qu'aucune démonstration ne pouvait épuiser : trois hypostases, une seule substance — l'unité sans confusion, la distinction sans division. Ce que ce cours en retient garde, je crois, la même intuition : une hypostase n'est pas ce qu'on a démontré, c'est ce qui demeure quand la démonstration s'arrête.</w:t>
      </w:r>
    </w:p>
    <w:p>
      <w:pPr>
        <w:spacing w:after="120"/>
      </w:pPr>
      <w:r>
        <w:rPr>
          <w:rFonts w:ascii="Arial" w:cs="Arial" w:eastAsia="Arial" w:hAnsi="Arial"/>
          <w:b w:val="false"/>
          <w:bCs w:val="false"/>
          <w:i w:val="false"/>
          <w:iCs w:val="false"/>
          <w:color w:val="28251D"/>
          <w:sz w:val="22"/>
          <w:szCs w:val="22"/>
        </w:rPr>
        <w:t xml:space="preserve">La croyance, dans la table de M. Luzeaux, occupe une case précise : non réfutée par la déduction empirique, non prouvée par l'induction formelle. J'aurais dit, plus simplement : elle est ce qui reste debout quand aucun argument ne l'a emporté, ni pour, ni contre. La géométrie et la foi, ici, ne se contredisent pas — elles nomment, chacune à sa manière, le même reste.</w:t>
      </w:r>
    </w:p>
    <w:p>
      <w:pPr>
        <w:spacing w:after="120"/>
      </w:pPr>
      <w:r>
        <w:rPr>
          <w:rFonts w:ascii="Arial" w:cs="Arial" w:eastAsia="Arial" w:hAnsi="Arial"/>
          <w:b w:val="false"/>
          <w:bCs w:val="false"/>
          <w:i w:val="false"/>
          <w:iCs w:val="false"/>
          <w:color w:val="28251D"/>
          <w:sz w:val="22"/>
          <w:szCs w:val="22"/>
        </w:rPr>
        <w:t xml:space="preserve">Ce que je retiens pour la classe : la géométrie trace une carte, elle ne prononce jamais elle-même ce qui doit être fait. Entre le calcul de M. Turing et la démonstration de M. Spinoza, il faudra toujours quelqu'un — une communauté, une conscience — pour décider, hors de toute preuve, ce qui a valeur. C'est peut-être cela, la subsidiarité dont parle le cours : l'IA range les arguments, mais ne rend jamais elle-même le jugement final.</w:t>
      </w:r>
    </w:p>
    <w:p>
      <w:pPr>
        <w:spacing w:after="120"/>
      </w:pPr>
      <w:r>
        <w:rPr>
          <w:rFonts w:ascii="Arial" w:cs="Arial" w:eastAsia="Arial" w:hAnsi="Arial"/>
          <w:b w:val="false"/>
          <w:bCs w:val="false"/>
          <w:i/>
          <w:iCs/>
          <w:color w:val="28251D"/>
          <w:sz w:val="22"/>
          <w:szCs w:val="22"/>
        </w:rPr>
        <w:t xml:space="preserve">Question laissée ouverte pour la prochaine séance : une charte peut-elle prévoir, par avance, ce que ferait un système obligé de choisir entre deux devoirs contraires — comme les lois de M. Asimov, qui se sont elles-mêmes contredites dans certains récits qu'on en a tirés ? Je ne crois pas que la géométrie seule y réponde. Il faudra peut-être une hypostase de plus, que la table ne contient pas encore : celle du renoncement, qui n'est ni loi, ni principe, ni valeur, mais la place laissée libre pour que quelqu'un choisisse.</w:t>
      </w:r>
    </w:p>
    <w:p>
      <w:r>
        <w:br w:type="page"/>
      </w:r>
    </w:p>
    <w:p>
      <w:pPr>
        <w:pBdr>
          <w:left w:val="single" w:color="A84B2F" w:sz="24"/>
        </w:pBdr>
        <w:spacing w:after="200" w:before="100"/>
        <w:ind w:left="200"/>
      </w:pPr>
      <w:r>
        <w:rPr>
          <w:rFonts w:ascii="Arial" w:cs="Arial" w:eastAsia="Arial" w:hAnsi="Arial"/>
          <w:b/>
          <w:bCs/>
          <w:color w:val="A84B2F"/>
          <w:sz w:val="30"/>
          <w:szCs w:val="30"/>
        </w:rPr>
        <w:t xml:space="preserve">Cahier commun — Léa, Noé, Inès</w:t>
      </w:r>
    </w:p>
    <w:p>
      <w:pPr>
        <w:spacing w:after="160"/>
      </w:pPr>
      <w:r>
        <w:rPr>
          <w:rFonts w:ascii="Arial" w:cs="Arial" w:eastAsia="Arial" w:hAnsi="Arial"/>
          <w:b/>
          <w:bCs/>
          <w:color w:val="A84B2F"/>
          <w:sz w:val="22"/>
          <w:szCs w:val="22"/>
        </w:rPr>
        <w:t xml:space="preserve">Notes de Léa</w:t>
      </w:r>
    </w:p>
    <w:p>
      <w:pPr>
        <w:spacing w:after="120"/>
      </w:pPr>
      <w:r>
        <w:rPr>
          <w:rFonts w:ascii="Arial" w:cs="Arial" w:eastAsia="Arial" w:hAnsi="Arial"/>
          <w:b w:val="false"/>
          <w:bCs w:val="false"/>
          <w:i w:val="false"/>
          <w:iCs w:val="false"/>
          <w:color w:val="28251D"/>
          <w:sz w:val="22"/>
          <w:szCs w:val="22"/>
        </w:rPr>
        <w:t xml:space="preserve">Ce que j'ai compris : une hypostase, c'est une carte d'identité pour un argument. Elle dit ce que l'argument N'EST PAS, jamais ce qu'il est à 100 %. Exemple donné en classe : une croyance, personne ne peut prouver qu'elle est fausse ET personne ne peut la démontrer avec une théorie complète. Comme quand on dit « les CM2 sont plus forts en calcul mental que les 6e » — chacun y croit un peu, sans preuve définitive dans les deux sens !</w:t>
      </w:r>
    </w:p>
    <w:p>
      <w:pPr>
        <w:spacing w:after="160" w:before="160"/>
      </w:pPr>
      <w:r>
        <w:rPr>
          <w:rFonts w:ascii="Arial" w:cs="Arial" w:eastAsia="Arial" w:hAnsi="Arial"/>
          <w:b/>
          <w:bCs/>
          <w:color w:val="944454"/>
          <w:sz w:val="22"/>
          <w:szCs w:val="22"/>
        </w:rPr>
        <w:t xml:space="preserve">Notes de Noé</w:t>
      </w:r>
    </w:p>
    <w:p>
      <w:pPr>
        <w:spacing w:after="120"/>
      </w:pPr>
      <w:r>
        <w:rPr>
          <w:rFonts w:ascii="Arial" w:cs="Arial" w:eastAsia="Arial" w:hAnsi="Arial"/>
          <w:b w:val="false"/>
          <w:bCs w:val="false"/>
          <w:i w:val="false"/>
          <w:iCs w:val="false"/>
          <w:color w:val="28251D"/>
          <w:sz w:val="22"/>
          <w:szCs w:val="22"/>
        </w:rPr>
        <w:t xml:space="preserve">Discuté, disputé, controversé, consensuel = exactement les 4 ambiances de la cour de récré quand on discute d'une règle de foot. Discuté : on en parle tranquille. Disputé : deux avis s'opposent mais aucun n'a de bonne preuve. Controversé : les deux ont une bonne raison ET une mauvaise en même temps, ça chauffe. Consensuel : tout le monde est d'accord, on peut jouer.</w:t>
      </w:r>
    </w:p>
    <w:p>
      <w:pPr>
        <w:spacing w:after="160" w:before="160"/>
      </w:pPr>
      <w:r>
        <w:rPr>
          <w:rFonts w:ascii="Arial" w:cs="Arial" w:eastAsia="Arial" w:hAnsi="Arial"/>
          <w:b/>
          <w:bCs/>
          <w:color w:val="6B6B36"/>
          <w:sz w:val="22"/>
          <w:szCs w:val="22"/>
        </w:rPr>
        <w:t xml:space="preserve">Notes d’Inès</w:t>
      </w:r>
    </w:p>
    <w:p>
      <w:pPr>
        <w:spacing w:after="120"/>
      </w:pPr>
      <w:r>
        <w:rPr>
          <w:rFonts w:ascii="Arial" w:cs="Arial" w:eastAsia="Arial" w:hAnsi="Arial"/>
          <w:b w:val="false"/>
          <w:bCs w:val="false"/>
          <w:i w:val="false"/>
          <w:iCs w:val="false"/>
          <w:color w:val="28251D"/>
          <w:sz w:val="22"/>
          <w:szCs w:val="22"/>
        </w:rPr>
        <w:t xml:space="preserve">Le polyèdre, j'imagine un gros ballon avec des fils de laine de six couleurs tissés dessus, comme une pelote géante. Chaque fois que deux fils se croisent, il y a un argument caché dedans, et il faut aller le chercher avec les grands pour lui donner son nom (son hypostase).</w:t>
      </w:r>
    </w:p>
    <w:p>
      <w:pPr>
        <w:spacing w:after="120" w:before="220"/>
      </w:pPr>
      <w:r>
        <w:rPr>
          <w:rFonts w:ascii="Arial" w:cs="Arial" w:eastAsia="Arial" w:hAnsi="Arial"/>
          <w:b/>
          <w:bCs/>
          <w:color w:val="01696F"/>
          <w:sz w:val="22"/>
          <w:szCs w:val="22"/>
        </w:rPr>
        <w:t xml:space="preserve">Petit lexique de la classe</w:t>
      </w:r>
    </w:p>
    <w:p>
      <w:pPr>
        <w:pStyle w:val="ListParagraph"/>
        <w:numPr>
          <w:ilvl w:val="0"/>
          <w:numId w:val="2"/>
        </w:numPr>
        <w:spacing w:after="80"/>
      </w:pPr>
      <w:r>
        <w:rPr>
          <w:rFonts w:ascii="Arial" w:cs="Arial" w:eastAsia="Arial" w:hAnsi="Arial"/>
          <w:b w:val="false"/>
          <w:bCs w:val="false"/>
          <w:color w:val="28251D"/>
          <w:sz w:val="21"/>
          <w:szCs w:val="21"/>
        </w:rPr>
        <w:t xml:space="preserve">hypostase = le statut logique d'un argument (ce qu'il n'est pas encore prouvé ni réfuté d'être).</w:t>
      </w:r>
    </w:p>
    <w:p>
      <w:pPr>
        <w:pStyle w:val="ListParagraph"/>
        <w:numPr>
          <w:ilvl w:val="0"/>
          <w:numId w:val="2"/>
        </w:numPr>
        <w:spacing w:after="80"/>
      </w:pPr>
      <w:r>
        <w:rPr>
          <w:rFonts w:ascii="Arial" w:cs="Arial" w:eastAsia="Arial" w:hAnsi="Arial"/>
          <w:b w:val="false"/>
          <w:bCs w:val="false"/>
          <w:color w:val="28251D"/>
          <w:sz w:val="21"/>
          <w:szCs w:val="21"/>
        </w:rPr>
        <w:t xml:space="preserve">verbatim = tout ce qui a vraiment été dit, mot pour mot, pendant le débat.</w:t>
      </w:r>
    </w:p>
    <w:p>
      <w:pPr>
        <w:pStyle w:val="ListParagraph"/>
        <w:numPr>
          <w:ilvl w:val="0"/>
          <w:numId w:val="2"/>
        </w:numPr>
        <w:spacing w:after="80"/>
      </w:pPr>
      <w:r>
        <w:rPr>
          <w:rFonts w:ascii="Arial" w:cs="Arial" w:eastAsia="Arial" w:hAnsi="Arial"/>
          <w:b w:val="false"/>
          <w:bCs w:val="false"/>
          <w:color w:val="28251D"/>
          <w:sz w:val="21"/>
          <w:szCs w:val="21"/>
        </w:rPr>
        <w:t xml:space="preserve">synthèse = pas un résumé ! Une explication qui ajoute du sens sans trahir ce qui a été dit.</w:t>
      </w:r>
    </w:p>
    <w:p>
      <w:pPr>
        <w:pStyle w:val="ListParagraph"/>
        <w:numPr>
          <w:ilvl w:val="0"/>
          <w:numId w:val="2"/>
        </w:numPr>
        <w:spacing w:after="80"/>
      </w:pPr>
      <w:r>
        <w:rPr>
          <w:rFonts w:ascii="Arial" w:cs="Arial" w:eastAsia="Arial" w:hAnsi="Arial"/>
          <w:b w:val="false"/>
          <w:bCs w:val="false"/>
          <w:color w:val="28251D"/>
          <w:sz w:val="21"/>
          <w:szCs w:val="21"/>
        </w:rPr>
        <w:t xml:space="preserve">charte = les règles écrites après le débat, un article à la fois.</w:t>
      </w:r>
    </w:p>
    <w:p>
      <w:pPr>
        <w:spacing w:after="120" w:before="220"/>
      </w:pPr>
      <w:r>
        <w:rPr>
          <w:rFonts w:ascii="Arial" w:cs="Arial" w:eastAsia="Arial" w:hAnsi="Arial"/>
          <w:b/>
          <w:bCs/>
          <w:color w:val="01696F"/>
          <w:sz w:val="22"/>
          <w:szCs w:val="22"/>
        </w:rPr>
        <w:t xml:space="preserve">Notre article de charte, écrit ensemble à la fin du cours</w:t>
      </w:r>
    </w:p>
    <w:p>
      <w:pPr>
        <w:spacing w:after="120"/>
      </w:pPr>
      <w:r>
        <w:rPr>
          <w:rFonts w:ascii="Arial" w:cs="Arial" w:eastAsia="Arial" w:hAnsi="Arial"/>
          <w:b w:val="false"/>
          <w:bCs w:val="false"/>
          <w:i/>
          <w:iCs/>
          <w:color w:val="28251D"/>
          <w:sz w:val="22"/>
          <w:szCs w:val="22"/>
        </w:rPr>
        <w:t xml:space="preserve">« Article 1 — Tout élève peut recourir à l’IA pour s’entraîner ou vérifier une idée, à condition de pouvoir en rendre raison, sans l’IA, devant la classe. »</w:t>
      </w:r>
    </w:p>
    <w:p>
      <w:pPr>
        <w:spacing w:after="120"/>
      </w:pPr>
      <w:r>
        <w:rPr>
          <w:rFonts w:ascii="Arial" w:cs="Arial" w:eastAsia="Arial" w:hAnsi="Arial"/>
          <w:b w:val="false"/>
          <w:bCs w:val="false"/>
          <w:i w:val="false"/>
          <w:iCs w:val="false"/>
          <w:color w:val="28251D"/>
          <w:sz w:val="20"/>
          <w:szCs w:val="20"/>
        </w:rPr>
        <w:t xml:space="preserve">Hypostase : méthode. Mode : discuté (pour l’instant — on verra si ça devient controversé ou consensuel).</w:t>
      </w:r>
    </w:p>
    <w:p>
      <w:r>
        <w:br w:type="page"/>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B5952"/>
        <w:sz w:val="16"/>
        <w:szCs w:val="16"/>
      </w:rPr>
      <w:t xml:space="preserve">Page </w:t>
    </w:r>
    <w:r>
      <w:rPr>
        <w:rFonts w:ascii="Arial" w:cs="Arial" w:eastAsia="Arial" w:hAnsi="Arial"/>
        <w:color w:val="5B5952"/>
        <w:sz w:val="16"/>
        <w:szCs w:val="16"/>
      </w:rPr>
      <w:fldChar w:fldCharType="begin"/>
      <w:instrText xml:space="preserve">PAGE</w:instrText>
      <w:fldChar w:fldCharType="separate"/>
      <w:fldChar w:fldCharType="end"/>
    </w:r>
    <w:r>
      <w:rPr>
        <w:rFonts w:ascii="Arial" w:cs="Arial" w:eastAsia="Arial" w:hAnsi="Arial"/>
        <w:color w:val="5B5952"/>
        <w:sz w:val="16"/>
        <w:szCs w:val="16"/>
      </w:rPr>
      <w:t xml:space="preserve"> / </w:t>
    </w:r>
    <w:r>
      <w:rPr>
        <w:rFonts w:ascii="Arial" w:cs="Arial" w:eastAsia="Arial" w:hAnsi="Arial"/>
        <w:color w:val="5B595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5B5952"/>
        <w:sz w:val="16"/>
        <w:szCs w:val="16"/>
      </w:rPr>
      <w:t xml:space="preserve">Hypostasia — La géométrie des débats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bullet"/>
      <w:lvlText w:val="–"/>
      <w:lvlJc w:val="left"/>
      <w:pPr>
        <w:ind w:left="9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60"/>
      <w:outlineLvl w:val="0"/>
    </w:pPr>
    <w:rPr>
      <w:rFonts w:ascii="Arial" w:cs="Arial" w:eastAsia="Arial" w:hAnsi="Arial"/>
      <w:b/>
      <w:bCs/>
      <w:color w:val="01696F"/>
      <w:sz w:val="34"/>
      <w:szCs w:val="34"/>
    </w:rPr>
  </w:style>
  <w:style w:type="paragraph" w:styleId="Heading2">
    <w:name w:val="Heading 2"/>
    <w:basedOn w:val="Normal"/>
    <w:next w:val="Normal"/>
    <w:qFormat/>
    <w:pPr>
      <w:spacing w:after="140" w:before="220"/>
      <w:outlineLvl w:val="1"/>
    </w:pPr>
    <w:rPr>
      <w:rFonts w:ascii="Arial" w:cs="Arial" w:eastAsia="Arial" w:hAnsi="Arial"/>
      <w:b/>
      <w:bCs/>
      <w:color w:val="01696F"/>
      <w:sz w:val="27"/>
      <w:szCs w:val="27"/>
    </w:rPr>
  </w:style>
  <w:style w:type="paragraph" w:styleId="Heading3">
    <w:name w:val="Heading 3"/>
    <w:basedOn w:val="Normal"/>
    <w:next w:val="Normal"/>
    <w:qFormat/>
    <w:pPr>
      <w:spacing w:after="140" w:before="260"/>
      <w:outlineLvl w:val="2"/>
    </w:pPr>
    <w:rPr>
      <w:rFonts w:ascii="Arial" w:cs="Arial" w:eastAsia="Arial" w:hAnsi="Arial"/>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géométrie des débats — Diriger et contrôler les raisonnements</dc:title>
  <dc:creator>Hypostasia</dc:creator>
  <cp:lastModifiedBy>Un-named</cp:lastModifiedBy>
  <cp:revision>1</cp:revision>
  <dcterms:created xsi:type="dcterms:W3CDTF">2026-09-14T16:09:31.583Z</dcterms:created>
  <dcterms:modified xsi:type="dcterms:W3CDTF">2026-09-14T16:09:31.583Z</dcterms:modified>
</cp:coreProperties>
</file>

<file path=docProps/custom.xml><?xml version="1.0" encoding="utf-8"?>
<Properties xmlns="http://schemas.openxmlformats.org/officeDocument/2006/custom-properties" xmlns:vt="http://schemas.openxmlformats.org/officeDocument/2006/docPropsVTypes"/>
</file>